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6C" w:rsidRDefault="009D3725" w:rsidP="009D37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DE9">
        <w:rPr>
          <w:rFonts w:ascii="Times New Roman" w:hAnsi="Times New Roman" w:cs="Times New Roman"/>
          <w:b/>
          <w:color w:val="000000"/>
          <w:sz w:val="24"/>
          <w:szCs w:val="24"/>
        </w:rPr>
        <w:t>Ана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лиз статистических показателей </w:t>
      </w:r>
      <w:r w:rsidRPr="00321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детских библиотек </w:t>
      </w:r>
    </w:p>
    <w:p w:rsidR="009D3725" w:rsidRDefault="009D3725" w:rsidP="009D37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Республики Коми в 2018</w:t>
      </w:r>
      <w:r w:rsidRPr="00321D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BB5C71" w:rsidRDefault="00BB5C71" w:rsidP="009D372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71" w:rsidRDefault="00BB5C71" w:rsidP="00BB5C7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proofErr w:type="spellStart"/>
      <w:r w:rsidRPr="00AD0210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Булышева</w:t>
      </w:r>
      <w:proofErr w:type="spellEnd"/>
      <w:r w:rsidRPr="00AD0210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Елена Анатольевна,</w:t>
      </w:r>
    </w:p>
    <w:p w:rsidR="00BB5C71" w:rsidRDefault="00BB5C71" w:rsidP="00BB5C7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главный библиотекарь отдела «Центр детского чтения»</w:t>
      </w:r>
    </w:p>
    <w:p w:rsidR="00BB5C71" w:rsidRDefault="00BB5C71" w:rsidP="00BB5C7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ГБУ РК НДБ</w:t>
      </w:r>
    </w:p>
    <w:p w:rsidR="00BB5C71" w:rsidRPr="00AD0210" w:rsidRDefault="00BB5C71" w:rsidP="00BB5C7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В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</w:t>
      </w:r>
      <w:r w:rsidRPr="00321DE9">
        <w:rPr>
          <w:rFonts w:ascii="Times New Roman" w:hAnsi="Times New Roman" w:cs="Times New Roman"/>
          <w:sz w:val="24"/>
          <w:szCs w:val="24"/>
        </w:rPr>
        <w:t xml:space="preserve"> Коми на 01.01.20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года насчитывалось </w:t>
      </w:r>
      <w:r>
        <w:rPr>
          <w:rFonts w:ascii="Times New Roman" w:hAnsi="Times New Roman" w:cs="Times New Roman"/>
          <w:b/>
          <w:bCs/>
          <w:sz w:val="24"/>
          <w:szCs w:val="24"/>
        </w:rPr>
        <w:t>840,9</w:t>
      </w:r>
      <w:r w:rsidRPr="00321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sz w:val="24"/>
          <w:szCs w:val="24"/>
        </w:rPr>
        <w:t>тыс. человек</w:t>
      </w:r>
      <w:r>
        <w:rPr>
          <w:rFonts w:ascii="Times New Roman" w:hAnsi="Times New Roman" w:cs="Times New Roman"/>
          <w:sz w:val="24"/>
          <w:szCs w:val="24"/>
        </w:rPr>
        <w:t xml:space="preserve"> (в 2017 г. – 850,6 тыс.)</w:t>
      </w:r>
      <w:r w:rsidRPr="00321DE9">
        <w:rPr>
          <w:rFonts w:ascii="Times New Roman" w:hAnsi="Times New Roman" w:cs="Times New Roman"/>
          <w:sz w:val="24"/>
          <w:szCs w:val="24"/>
        </w:rPr>
        <w:t xml:space="preserve">. Из них детей в возрасте от 0 до 14 лет включительно – </w:t>
      </w:r>
      <w:r w:rsidRPr="002E2241">
        <w:rPr>
          <w:rFonts w:ascii="Times New Roman" w:hAnsi="Times New Roman" w:cs="Times New Roman"/>
          <w:b/>
          <w:sz w:val="24"/>
          <w:szCs w:val="24"/>
        </w:rPr>
        <w:t>161,4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 чел. По данным Госкомстата </w:t>
      </w:r>
      <w:r>
        <w:rPr>
          <w:rFonts w:ascii="Times New Roman" w:hAnsi="Times New Roman" w:cs="Times New Roman"/>
          <w:sz w:val="24"/>
          <w:szCs w:val="24"/>
        </w:rPr>
        <w:t>Республики Коми на 01.01.2018 произошло уменьш</w:t>
      </w:r>
      <w:r w:rsidRPr="00321DE9">
        <w:rPr>
          <w:rFonts w:ascii="Times New Roman" w:hAnsi="Times New Roman" w:cs="Times New Roman"/>
          <w:sz w:val="24"/>
          <w:szCs w:val="24"/>
        </w:rPr>
        <w:t>ение детского населения на 1,</w:t>
      </w:r>
      <w:r>
        <w:rPr>
          <w:rFonts w:ascii="Times New Roman" w:hAnsi="Times New Roman" w:cs="Times New Roman"/>
          <w:sz w:val="24"/>
          <w:szCs w:val="24"/>
        </w:rPr>
        <w:t>2 тыс. человек (в 2017 году – 162</w:t>
      </w:r>
      <w:r w:rsidRPr="0032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 чел.).</w:t>
      </w:r>
      <w:r>
        <w:rPr>
          <w:rFonts w:ascii="Times New Roman" w:hAnsi="Times New Roman" w:cs="Times New Roman"/>
          <w:sz w:val="24"/>
          <w:szCs w:val="24"/>
        </w:rPr>
        <w:t xml:space="preserve"> Библиотечным обслуживанием в Республике Коми охвачено </w:t>
      </w:r>
      <w:r w:rsidRPr="00CC24AF">
        <w:rPr>
          <w:rFonts w:ascii="Times New Roman" w:hAnsi="Times New Roman" w:cs="Times New Roman"/>
          <w:b/>
          <w:sz w:val="24"/>
          <w:szCs w:val="24"/>
        </w:rPr>
        <w:t xml:space="preserve">115 </w:t>
      </w:r>
      <w:r>
        <w:rPr>
          <w:rFonts w:ascii="Times New Roman" w:hAnsi="Times New Roman" w:cs="Times New Roman"/>
          <w:sz w:val="24"/>
          <w:szCs w:val="24"/>
        </w:rPr>
        <w:t xml:space="preserve">тысяч детей, что составляет </w:t>
      </w:r>
      <w:r w:rsidRPr="00313538">
        <w:rPr>
          <w:rFonts w:ascii="Times New Roman" w:hAnsi="Times New Roman" w:cs="Times New Roman"/>
          <w:b/>
          <w:sz w:val="24"/>
          <w:szCs w:val="24"/>
        </w:rPr>
        <w:t>71%.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21DE9">
        <w:rPr>
          <w:rFonts w:ascii="Times New Roman" w:hAnsi="Times New Roman" w:cs="Times New Roman"/>
          <w:sz w:val="24"/>
          <w:szCs w:val="24"/>
        </w:rPr>
        <w:t>Республике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 библиотечное обслуживание детей осуществляют 4 государственные (ГБУ РК «Национальная детская библиотека Республики Коми им. С.Я. Маршака» (далее – ГБУ РК НДБ), ГБУ РК «Национальная библиотека Республики Коми», ГБУ РК «Юношеская библиотека Республики Коми», ГБУ РК «Специальная библиотека для слепых Республики Коми им. Луи Брайля») и </w:t>
      </w:r>
      <w:r w:rsidRPr="00F87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316 муниципальных общедоступных библиотек (в 2017 г. – 323), услугами последних пользуются </w:t>
      </w:r>
      <w:r w:rsidRPr="0029142F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  <w:proofErr w:type="gramEnd"/>
      <w:r w:rsidRPr="00291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 детей в возрасте до 14 лет включительно, что составляет 41% от общего количества читателей, обслуженных в стенах библиотек (+4% к 2017 г.).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специализированных детских библиотек в процентном соотношении составляет лишь 10% от общего количества муниципальных общедоступных библиотек в республике.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321DE9">
        <w:rPr>
          <w:rFonts w:ascii="Times New Roman" w:hAnsi="Times New Roman" w:cs="Times New Roman"/>
          <w:sz w:val="24"/>
          <w:szCs w:val="24"/>
        </w:rPr>
        <w:t>в Республике Коми со</w:t>
      </w:r>
      <w:r>
        <w:rPr>
          <w:rFonts w:ascii="Times New Roman" w:hAnsi="Times New Roman" w:cs="Times New Roman"/>
          <w:sz w:val="24"/>
          <w:szCs w:val="24"/>
        </w:rPr>
        <w:t>крат</w:t>
      </w:r>
      <w:r w:rsidRPr="00321DE9">
        <w:rPr>
          <w:rFonts w:ascii="Times New Roman" w:hAnsi="Times New Roman" w:cs="Times New Roman"/>
          <w:sz w:val="24"/>
          <w:szCs w:val="24"/>
        </w:rPr>
        <w:t>илось количество специализированных детских библиотек</w:t>
      </w:r>
      <w:r>
        <w:rPr>
          <w:rFonts w:ascii="Times New Roman" w:hAnsi="Times New Roman" w:cs="Times New Roman"/>
          <w:sz w:val="24"/>
          <w:szCs w:val="24"/>
        </w:rPr>
        <w:t xml:space="preserve"> на 2 единицы</w:t>
      </w:r>
      <w:r w:rsidRPr="00321DE9">
        <w:rPr>
          <w:rFonts w:ascii="Times New Roman" w:hAnsi="Times New Roman" w:cs="Times New Roman"/>
          <w:sz w:val="24"/>
          <w:szCs w:val="24"/>
        </w:rPr>
        <w:t xml:space="preserve">. </w:t>
      </w:r>
      <w:r w:rsidRPr="002E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результате реорганизации МБУ «</w:t>
      </w:r>
      <w:r w:rsidRPr="002E505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ечорская </w:t>
      </w:r>
      <w:r w:rsidRPr="002E505D">
        <w:rPr>
          <w:rFonts w:ascii="Times New Roman" w:hAnsi="Times New Roman" w:cs="Times New Roman"/>
          <w:color w:val="000000" w:themeColor="text1"/>
          <w:sz w:val="24"/>
          <w:szCs w:val="24"/>
        </w:rPr>
        <w:t>МЦБС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E5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закрыта библиотека-филиал №19. Обслуживание детей было переведено в центральную районную библио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теку, где был открыт детский абонемент «Золотой ключик». В Воркуте, население которой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каждым годом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значительно 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>уменьшается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разработана «д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>орожная карта»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которая 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изыскание внутренних резервов для улучшения и активизации работы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Воркутинской 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ЦБС.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Оптимизация коснулась и детских библиотек Воркуты. 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в 2016 году произошло объединение двух библиотек в п. </w:t>
      </w:r>
      <w:proofErr w:type="spellStart"/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>Воргашор</w:t>
      </w:r>
      <w:proofErr w:type="spellEnd"/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>, детская библиотека-филиал №3 была закрыта, а в филиале №13 официально стал работать детский отдел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А в 2018 г.</w:t>
      </w:r>
      <w:r w:rsidRPr="00E43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была закрыта  детская библиотека-филиал №2, располагавшаяся в </w:t>
      </w:r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>Шахтерском районе города Воркуты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2E63">
        <w:t xml:space="preserve"> </w:t>
      </w:r>
      <w:proofErr w:type="gramStart"/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>оркутинской</w:t>
      </w:r>
      <w:proofErr w:type="gramEnd"/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ЦБС осуществляют работу с детьми все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 библиотек</w:t>
      </w:r>
      <w:r w:rsidRPr="00A62E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системы, но официально детских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 в Воркуте больше нет.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 образом, на 01.01.2019 г. с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еть специализированных </w:t>
      </w:r>
      <w:r>
        <w:rPr>
          <w:rFonts w:ascii="Times New Roman" w:hAnsi="Times New Roman" w:cs="Times New Roman"/>
          <w:b/>
          <w:sz w:val="24"/>
          <w:szCs w:val="24"/>
        </w:rPr>
        <w:t>детских библиотек по итогам 2018 года составляет 30 единиц</w:t>
      </w:r>
      <w:r w:rsidRPr="00321DE9">
        <w:rPr>
          <w:rFonts w:ascii="Times New Roman" w:hAnsi="Times New Roman" w:cs="Times New Roman"/>
          <w:sz w:val="24"/>
          <w:szCs w:val="24"/>
        </w:rPr>
        <w:t>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Кроме специализированных детских библиотек детское население обслуживают шесть отделов по работе с детьми:</w:t>
      </w:r>
    </w:p>
    <w:p w:rsidR="009D3725" w:rsidRPr="00321DE9" w:rsidRDefault="009D3725" w:rsidP="009D3725">
      <w:pPr>
        <w:pStyle w:val="a4"/>
        <w:numPr>
          <w:ilvl w:val="0"/>
          <w:numId w:val="3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hAnsi="Times New Roman" w:cs="Times New Roman"/>
        </w:rPr>
      </w:pPr>
      <w:proofErr w:type="gramStart"/>
      <w:r w:rsidRPr="00321DE9">
        <w:rPr>
          <w:rFonts w:ascii="Times New Roman" w:hAnsi="Times New Roman" w:cs="Times New Roman"/>
          <w:lang w:val="ru-RU"/>
        </w:rPr>
        <w:t>три отдела в МО МР «</w:t>
      </w:r>
      <w:proofErr w:type="spellStart"/>
      <w:r w:rsidRPr="00321DE9">
        <w:rPr>
          <w:rFonts w:ascii="Times New Roman" w:hAnsi="Times New Roman" w:cs="Times New Roman"/>
          <w:lang w:val="ru-RU"/>
        </w:rPr>
        <w:t>Усть-Вымский</w:t>
      </w:r>
      <w:proofErr w:type="spellEnd"/>
      <w:r w:rsidRPr="00321DE9">
        <w:rPr>
          <w:rFonts w:ascii="Times New Roman" w:hAnsi="Times New Roman" w:cs="Times New Roman"/>
          <w:lang w:val="ru-RU"/>
        </w:rPr>
        <w:t xml:space="preserve">» (г. Микунь, </w:t>
      </w:r>
      <w:proofErr w:type="spellStart"/>
      <w:r w:rsidRPr="00321DE9">
        <w:rPr>
          <w:rFonts w:ascii="Times New Roman" w:hAnsi="Times New Roman" w:cs="Times New Roman"/>
          <w:lang w:val="ru-RU"/>
        </w:rPr>
        <w:t>пгт</w:t>
      </w:r>
      <w:proofErr w:type="spellEnd"/>
      <w:r w:rsidRPr="00321DE9">
        <w:rPr>
          <w:rFonts w:ascii="Times New Roman" w:hAnsi="Times New Roman" w:cs="Times New Roman"/>
          <w:lang w:val="ru-RU"/>
        </w:rPr>
        <w:t>.</w:t>
      </w:r>
      <w:proofErr w:type="gramEnd"/>
      <w:r w:rsidRPr="00321DE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21DE9">
        <w:rPr>
          <w:rFonts w:ascii="Times New Roman" w:hAnsi="Times New Roman" w:cs="Times New Roman"/>
        </w:rPr>
        <w:t>Жешарт</w:t>
      </w:r>
      <w:proofErr w:type="spellEnd"/>
      <w:r w:rsidRPr="00321DE9">
        <w:rPr>
          <w:rFonts w:ascii="Times New Roman" w:hAnsi="Times New Roman" w:cs="Times New Roman"/>
        </w:rPr>
        <w:t xml:space="preserve">, с. </w:t>
      </w:r>
      <w:proofErr w:type="spellStart"/>
      <w:r w:rsidRPr="00321DE9">
        <w:rPr>
          <w:rFonts w:ascii="Times New Roman" w:hAnsi="Times New Roman" w:cs="Times New Roman"/>
        </w:rPr>
        <w:t>Айкино</w:t>
      </w:r>
      <w:proofErr w:type="spellEnd"/>
      <w:r w:rsidRPr="00321DE9">
        <w:rPr>
          <w:rFonts w:ascii="Times New Roman" w:hAnsi="Times New Roman" w:cs="Times New Roman"/>
        </w:rPr>
        <w:t>)</w:t>
      </w:r>
      <w:r w:rsidRPr="00321DE9">
        <w:rPr>
          <w:rFonts w:ascii="Times New Roman" w:hAnsi="Times New Roman" w:cs="Times New Roman"/>
          <w:lang w:val="ru-RU"/>
        </w:rPr>
        <w:t>;</w:t>
      </w:r>
    </w:p>
    <w:p w:rsidR="009D3725" w:rsidRPr="00321DE9" w:rsidRDefault="009D3725" w:rsidP="009D3725">
      <w:pPr>
        <w:pStyle w:val="a4"/>
        <w:numPr>
          <w:ilvl w:val="0"/>
          <w:numId w:val="3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hAnsi="Times New Roman" w:cs="Times New Roman"/>
        </w:rPr>
      </w:pPr>
      <w:proofErr w:type="gramStart"/>
      <w:r w:rsidRPr="00321DE9">
        <w:rPr>
          <w:rFonts w:ascii="Times New Roman" w:hAnsi="Times New Roman" w:cs="Times New Roman"/>
          <w:lang w:val="ru-RU"/>
        </w:rPr>
        <w:t>один отдел в МО МР «</w:t>
      </w:r>
      <w:proofErr w:type="spellStart"/>
      <w:r w:rsidRPr="00321DE9">
        <w:rPr>
          <w:rFonts w:ascii="Times New Roman" w:hAnsi="Times New Roman" w:cs="Times New Roman"/>
          <w:lang w:val="ru-RU"/>
        </w:rPr>
        <w:t>Троицко</w:t>
      </w:r>
      <w:proofErr w:type="spellEnd"/>
      <w:r w:rsidRPr="00321DE9">
        <w:rPr>
          <w:rFonts w:ascii="Times New Roman" w:hAnsi="Times New Roman" w:cs="Times New Roman"/>
          <w:lang w:val="ru-RU"/>
        </w:rPr>
        <w:t>-Печорский» (</w:t>
      </w:r>
      <w:proofErr w:type="spellStart"/>
      <w:r w:rsidRPr="00321DE9">
        <w:rPr>
          <w:rFonts w:ascii="Times New Roman" w:hAnsi="Times New Roman" w:cs="Times New Roman"/>
          <w:lang w:val="ru-RU"/>
        </w:rPr>
        <w:t>пгт</w:t>
      </w:r>
      <w:proofErr w:type="spellEnd"/>
      <w:r w:rsidRPr="00321DE9">
        <w:rPr>
          <w:rFonts w:ascii="Times New Roman" w:hAnsi="Times New Roman" w:cs="Times New Roman"/>
          <w:lang w:val="ru-RU"/>
        </w:rPr>
        <w:t>.</w:t>
      </w:r>
      <w:proofErr w:type="gramEnd"/>
      <w:r w:rsidRPr="00321DE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321DE9">
        <w:rPr>
          <w:rFonts w:ascii="Times New Roman" w:hAnsi="Times New Roman" w:cs="Times New Roman"/>
        </w:rPr>
        <w:t>Троицко-Печорск</w:t>
      </w:r>
      <w:proofErr w:type="spellEnd"/>
      <w:r w:rsidRPr="00321DE9">
        <w:rPr>
          <w:rFonts w:ascii="Times New Roman" w:hAnsi="Times New Roman" w:cs="Times New Roman"/>
        </w:rPr>
        <w:t>)</w:t>
      </w:r>
      <w:r w:rsidRPr="00321DE9">
        <w:rPr>
          <w:rFonts w:ascii="Times New Roman" w:hAnsi="Times New Roman" w:cs="Times New Roman"/>
          <w:lang w:val="ru-RU"/>
        </w:rPr>
        <w:t>;</w:t>
      </w:r>
    </w:p>
    <w:p w:rsidR="009D3725" w:rsidRPr="00321DE9" w:rsidRDefault="009D3725" w:rsidP="009D3725">
      <w:pPr>
        <w:pStyle w:val="a4"/>
        <w:numPr>
          <w:ilvl w:val="0"/>
          <w:numId w:val="3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>два отдела в МО ГО «Воркута» (детский отдел Центральной детско-юношеской библиотеки, отдел по работе с детьми библиотеки-филиала № 13).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DE9">
        <w:rPr>
          <w:rFonts w:ascii="Times New Roman" w:hAnsi="Times New Roman" w:cs="Times New Roman"/>
          <w:sz w:val="24"/>
          <w:szCs w:val="24"/>
        </w:rPr>
        <w:t>На долю этих шести детских отделов приходится обслуживание 50% пользователей-детей до 14 лет (10 тыс. чел.) от общего количества читателей в данных муниципальных образованиях, что говорит о большой востребованности специализированного обслуживания детей и подростков с учётов психологических и педагогических особенностей данной читательской категории.</w:t>
      </w:r>
      <w:proofErr w:type="gramEnd"/>
    </w:p>
    <w:p w:rsidR="00E618E5" w:rsidRPr="00321DE9" w:rsidRDefault="00E618E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725" w:rsidRPr="00321DE9" w:rsidRDefault="009D3725" w:rsidP="009D3725">
      <w:pPr>
        <w:pStyle w:val="a4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proofErr w:type="spellStart"/>
      <w:r w:rsidRPr="00321DE9">
        <w:rPr>
          <w:rFonts w:ascii="Times New Roman" w:hAnsi="Times New Roman" w:cs="Times New Roman"/>
          <w:b/>
        </w:rPr>
        <w:lastRenderedPageBreak/>
        <w:t>Основные</w:t>
      </w:r>
      <w:proofErr w:type="spellEnd"/>
      <w:r w:rsidRPr="00321DE9">
        <w:rPr>
          <w:rFonts w:ascii="Times New Roman" w:hAnsi="Times New Roman" w:cs="Times New Roman"/>
          <w:b/>
        </w:rPr>
        <w:t xml:space="preserve"> </w:t>
      </w:r>
      <w:proofErr w:type="spellStart"/>
      <w:r w:rsidRPr="00321DE9">
        <w:rPr>
          <w:rFonts w:ascii="Times New Roman" w:hAnsi="Times New Roman" w:cs="Times New Roman"/>
          <w:b/>
        </w:rPr>
        <w:t>объемные</w:t>
      </w:r>
      <w:proofErr w:type="spellEnd"/>
      <w:r w:rsidRPr="00321DE9">
        <w:rPr>
          <w:rFonts w:ascii="Times New Roman" w:hAnsi="Times New Roman" w:cs="Times New Roman"/>
          <w:b/>
        </w:rPr>
        <w:t xml:space="preserve"> </w:t>
      </w:r>
      <w:proofErr w:type="spellStart"/>
      <w:r w:rsidRPr="00321DE9">
        <w:rPr>
          <w:rFonts w:ascii="Times New Roman" w:hAnsi="Times New Roman" w:cs="Times New Roman"/>
          <w:b/>
        </w:rPr>
        <w:t>показатели</w:t>
      </w:r>
      <w:proofErr w:type="spellEnd"/>
      <w:r w:rsidRPr="00321DE9">
        <w:rPr>
          <w:rFonts w:ascii="Times New Roman" w:hAnsi="Times New Roman" w:cs="Times New Roman"/>
          <w:b/>
          <w:lang w:val="ru-RU"/>
        </w:rPr>
        <w:t>.</w:t>
      </w:r>
    </w:p>
    <w:p w:rsidR="009D3725" w:rsidRDefault="009D3725" w:rsidP="009D3725">
      <w:pPr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да количество пользователей в 30</w:t>
      </w:r>
      <w:r w:rsidRPr="00321DE9">
        <w:rPr>
          <w:rFonts w:ascii="Times New Roman" w:hAnsi="Times New Roman" w:cs="Times New Roman"/>
          <w:sz w:val="24"/>
          <w:szCs w:val="24"/>
        </w:rPr>
        <w:t xml:space="preserve"> специализированных муниципальных детских библиотеках Республики Коми составляет </w:t>
      </w:r>
      <w:r>
        <w:rPr>
          <w:rFonts w:ascii="Times New Roman" w:hAnsi="Times New Roman" w:cs="Times New Roman"/>
          <w:sz w:val="24"/>
          <w:szCs w:val="24"/>
        </w:rPr>
        <w:t xml:space="preserve">68,2 </w:t>
      </w:r>
      <w:r w:rsidRPr="00321DE9">
        <w:rPr>
          <w:rFonts w:ascii="Times New Roman" w:hAnsi="Times New Roman" w:cs="Times New Roman"/>
          <w:sz w:val="24"/>
          <w:szCs w:val="24"/>
        </w:rPr>
        <w:t>тыс. человек(</w:t>
      </w:r>
      <w:r>
        <w:rPr>
          <w:rFonts w:ascii="Times New Roman" w:hAnsi="Times New Roman" w:cs="Times New Roman"/>
          <w:sz w:val="24"/>
          <w:szCs w:val="24"/>
        </w:rPr>
        <w:t>-2,5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чел.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</w:t>
      </w:r>
      <w:r>
        <w:rPr>
          <w:rFonts w:ascii="Arial CYR" w:eastAsia="Times New Roman" w:hAnsi="Arial CYR" w:cs="Arial CYR"/>
          <w:sz w:val="20"/>
          <w:szCs w:val="20"/>
        </w:rPr>
        <w:t xml:space="preserve"> </w:t>
      </w:r>
      <w:r w:rsidRPr="00321DE9">
        <w:rPr>
          <w:rFonts w:ascii="Times New Roman" w:hAnsi="Times New Roman" w:cs="Times New Roman"/>
          <w:sz w:val="24"/>
          <w:szCs w:val="24"/>
        </w:rPr>
        <w:t>Количество пользователей детского возраста до 14 лет включительно, обслуженных в стенах муниципальных детских библиотек республики,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50,8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чел. (-2,6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чел.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</w:t>
      </w:r>
      <w:r>
        <w:rPr>
          <w:rFonts w:ascii="Times New Roman" w:hAnsi="Times New Roman" w:cs="Times New Roman"/>
          <w:sz w:val="24"/>
          <w:szCs w:val="24"/>
        </w:rPr>
        <w:t xml:space="preserve"> Снижение данного показателя произошло, в первую очередь, по объективным причинам: уменьшения количества детских библиотек, а также ввиду высокого миграционного оттока населения и снижения численности детей во всех муниципальных образованиях республики, кроме г. Сыктывкара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9D3725" w:rsidRPr="00557393" w:rsidRDefault="009D3725" w:rsidP="009D3725">
      <w:pPr>
        <w:spacing w:after="0" w:line="240" w:lineRule="auto"/>
        <w:ind w:firstLine="567"/>
        <w:jc w:val="both"/>
        <w:rPr>
          <w:rFonts w:ascii="Arial CYR" w:eastAsia="Times New Roman" w:hAnsi="Arial CYR" w:cs="Arial CYR"/>
          <w:sz w:val="20"/>
          <w:szCs w:val="20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Итак, количество пользователей-детей до 14 лет включительно в детских библиотеках республики составило: </w:t>
      </w:r>
    </w:p>
    <w:p w:rsidR="009D3725" w:rsidRPr="009E6ADB" w:rsidRDefault="009D3725" w:rsidP="009D37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ADB">
        <w:rPr>
          <w:rFonts w:ascii="Times New Roman" w:hAnsi="Times New Roman" w:cs="Times New Roman"/>
          <w:sz w:val="24"/>
          <w:szCs w:val="24"/>
        </w:rPr>
        <w:t xml:space="preserve">32% от детского населения республики (-1% к уровню 2017 г.); </w:t>
      </w:r>
    </w:p>
    <w:p w:rsidR="009D3725" w:rsidRPr="009E6ADB" w:rsidRDefault="009D3725" w:rsidP="009D37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ADB">
        <w:rPr>
          <w:rFonts w:ascii="Times New Roman" w:hAnsi="Times New Roman" w:cs="Times New Roman"/>
          <w:sz w:val="24"/>
          <w:szCs w:val="24"/>
        </w:rPr>
        <w:t xml:space="preserve">76% от общего количества читателей, обслуженных в стенах муниципальных детских библиотек (-3% к 2017 г.); </w:t>
      </w:r>
    </w:p>
    <w:p w:rsidR="009D3725" w:rsidRPr="0029142F" w:rsidRDefault="009D3725" w:rsidP="009D37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42F">
        <w:rPr>
          <w:rFonts w:ascii="Times New Roman" w:hAnsi="Times New Roman" w:cs="Times New Roman"/>
          <w:sz w:val="24"/>
          <w:szCs w:val="24"/>
        </w:rPr>
        <w:t>46% от общего количества пользователей-детей в муниципальных общедоступных библиотеках республики (уровень 2017 г.).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Отрадно, что снижение количества пользователей в детских библиотеках республики компенсировалось  рекордным за последние годы  к</w:t>
      </w:r>
      <w:r w:rsidRPr="00321DE9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21DE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сещений. В 2018 г. этот показатель составил </w:t>
      </w:r>
      <w:r w:rsidRPr="009E6ADB">
        <w:rPr>
          <w:rFonts w:ascii="Times New Roman" w:hAnsi="Times New Roman" w:cs="Times New Roman"/>
          <w:b/>
          <w:sz w:val="24"/>
          <w:szCs w:val="24"/>
        </w:rPr>
        <w:t>665,5</w:t>
      </w:r>
      <w:r w:rsidRPr="00846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sz w:val="24"/>
          <w:szCs w:val="24"/>
        </w:rPr>
        <w:t>тысяч человек</w:t>
      </w:r>
      <w:r>
        <w:rPr>
          <w:rFonts w:ascii="Times New Roman" w:hAnsi="Times New Roman" w:cs="Times New Roman"/>
          <w:sz w:val="24"/>
          <w:szCs w:val="24"/>
        </w:rPr>
        <w:t xml:space="preserve"> (+31,5 тыс. чел.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 </w:t>
      </w:r>
      <w:r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321DE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посещений детей до 14 лет составило </w:t>
      </w:r>
      <w:r w:rsidRPr="009E6ADB">
        <w:rPr>
          <w:rFonts w:ascii="Times New Roman" w:hAnsi="Times New Roman" w:cs="Times New Roman"/>
          <w:b/>
          <w:sz w:val="24"/>
          <w:szCs w:val="24"/>
        </w:rPr>
        <w:t>508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человек (+30,2 тыс. к 2017 г.). </w:t>
      </w:r>
      <w:r w:rsidRPr="00321DE9">
        <w:rPr>
          <w:rFonts w:ascii="Times New Roman" w:hAnsi="Times New Roman" w:cs="Times New Roman"/>
          <w:sz w:val="24"/>
          <w:szCs w:val="24"/>
        </w:rPr>
        <w:t xml:space="preserve">Количество посещений массовых мероприятий составило </w:t>
      </w:r>
      <w:r w:rsidRPr="00846CD6">
        <w:rPr>
          <w:rFonts w:ascii="Times New Roman" w:hAnsi="Times New Roman" w:cs="Times New Roman"/>
          <w:b/>
          <w:sz w:val="24"/>
          <w:szCs w:val="24"/>
        </w:rPr>
        <w:t>147,3</w:t>
      </w:r>
      <w:r>
        <w:rPr>
          <w:rFonts w:ascii="Times New Roman" w:hAnsi="Times New Roman" w:cs="Times New Roman"/>
          <w:sz w:val="24"/>
          <w:szCs w:val="24"/>
        </w:rPr>
        <w:t xml:space="preserve"> тыс. чел. (+16</w:t>
      </w:r>
      <w:r w:rsidRPr="0032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 чел. к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Таким образом, </w:t>
      </w:r>
      <w:r>
        <w:rPr>
          <w:rFonts w:ascii="Times New Roman" w:hAnsi="Times New Roman" w:cs="Times New Roman"/>
          <w:sz w:val="24"/>
          <w:szCs w:val="24"/>
        </w:rPr>
        <w:t>несмотря на снижение количества читателей, второй год наблюдается  повыш</w:t>
      </w:r>
      <w:r w:rsidRPr="00321DE9">
        <w:rPr>
          <w:rFonts w:ascii="Times New Roman" w:hAnsi="Times New Roman" w:cs="Times New Roman"/>
          <w:sz w:val="24"/>
          <w:szCs w:val="24"/>
        </w:rPr>
        <w:t xml:space="preserve">ение показателя посещений детских библиотек. 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Книговыдача </w:t>
      </w:r>
      <w:r>
        <w:rPr>
          <w:rFonts w:ascii="Times New Roman" w:hAnsi="Times New Roman" w:cs="Times New Roman"/>
          <w:sz w:val="24"/>
          <w:szCs w:val="24"/>
        </w:rPr>
        <w:t xml:space="preserve">в целом в детских библиотеках республики снизилась и </w:t>
      </w:r>
      <w:r w:rsidRPr="00321DE9">
        <w:rPr>
          <w:rFonts w:ascii="Times New Roman" w:hAnsi="Times New Roman" w:cs="Times New Roman"/>
          <w:sz w:val="24"/>
          <w:szCs w:val="24"/>
        </w:rPr>
        <w:t>составила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79B">
        <w:rPr>
          <w:rFonts w:ascii="Times New Roman" w:hAnsi="Times New Roman" w:cs="Times New Roman"/>
          <w:b/>
          <w:sz w:val="24"/>
          <w:szCs w:val="24"/>
        </w:rPr>
        <w:t>1662,6</w:t>
      </w:r>
      <w:r>
        <w:rPr>
          <w:rFonts w:ascii="Times New Roman" w:hAnsi="Times New Roman" w:cs="Times New Roman"/>
          <w:sz w:val="24"/>
          <w:szCs w:val="24"/>
        </w:rPr>
        <w:t xml:space="preserve"> тыс. экз. (-62,9</w:t>
      </w:r>
      <w:r w:rsidRPr="00321DE9">
        <w:rPr>
          <w:rFonts w:ascii="Times New Roman" w:hAnsi="Times New Roman" w:cs="Times New Roman"/>
          <w:sz w:val="24"/>
          <w:szCs w:val="24"/>
        </w:rPr>
        <w:t xml:space="preserve"> тыс. экз. к 201</w:t>
      </w:r>
      <w:r>
        <w:rPr>
          <w:rFonts w:ascii="Times New Roman" w:hAnsi="Times New Roman" w:cs="Times New Roman"/>
          <w:sz w:val="24"/>
          <w:szCs w:val="24"/>
        </w:rPr>
        <w:t xml:space="preserve">7 г.). Однако книговыдача пользователям до 14 лет 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впервые за последние четыре года выросла и составила </w:t>
      </w:r>
      <w:r w:rsidRPr="004828A7">
        <w:rPr>
          <w:rFonts w:ascii="Times New Roman" w:hAnsi="Times New Roman" w:cs="Times New Roman"/>
          <w:b/>
          <w:sz w:val="24"/>
          <w:szCs w:val="24"/>
        </w:rPr>
        <w:t>1311,7</w:t>
      </w:r>
      <w:r>
        <w:rPr>
          <w:rFonts w:ascii="Times New Roman" w:hAnsi="Times New Roman" w:cs="Times New Roman"/>
          <w:sz w:val="24"/>
          <w:szCs w:val="24"/>
        </w:rPr>
        <w:t xml:space="preserve"> экз. (+56,6 тыс. к 2017 г.). </w:t>
      </w:r>
    </w:p>
    <w:p w:rsidR="009D3725" w:rsidRPr="00DE56A8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21DE9">
        <w:rPr>
          <w:rFonts w:ascii="Times New Roman" w:hAnsi="Times New Roman" w:cs="Times New Roman"/>
          <w:sz w:val="24"/>
          <w:szCs w:val="24"/>
        </w:rPr>
        <w:t xml:space="preserve"> 2014 года </w:t>
      </w:r>
      <w:r>
        <w:rPr>
          <w:rFonts w:ascii="Times New Roman" w:hAnsi="Times New Roman" w:cs="Times New Roman"/>
          <w:sz w:val="24"/>
          <w:szCs w:val="24"/>
        </w:rPr>
        <w:t>имела место тенденция снижения  количества</w:t>
      </w:r>
      <w:r w:rsidRPr="00321DE9">
        <w:rPr>
          <w:rFonts w:ascii="Times New Roman" w:hAnsi="Times New Roman" w:cs="Times New Roman"/>
          <w:sz w:val="24"/>
          <w:szCs w:val="24"/>
        </w:rPr>
        <w:t xml:space="preserve"> поступивших в муниципальные детские библиотеки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321DE9">
        <w:rPr>
          <w:rFonts w:ascii="Times New Roman" w:hAnsi="Times New Roman" w:cs="Times New Roman"/>
          <w:sz w:val="24"/>
          <w:szCs w:val="24"/>
        </w:rPr>
        <w:t xml:space="preserve">изданий.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>В 2013 г. в детские библиотеки поступило 31,3 тыс. экз., 2014 г. – 28,9 тыс. экз., 2015 – 25 тыс. экз., 2016 –  18,5 тыс. экз., 2017 – лишь 17,7 тыс. экз. книг.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Таким образом, за </w:t>
      </w:r>
      <w:r>
        <w:rPr>
          <w:rFonts w:ascii="Times New Roman" w:hAnsi="Times New Roman" w:cs="Times New Roman"/>
          <w:b/>
          <w:sz w:val="24"/>
          <w:szCs w:val="24"/>
        </w:rPr>
        <w:t>период с 2014 по 2017 год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поступление новых изданий в детские библиотеки республики снизилось на 44%! </w:t>
      </w:r>
      <w:r>
        <w:rPr>
          <w:rFonts w:ascii="Times New Roman" w:hAnsi="Times New Roman" w:cs="Times New Roman"/>
          <w:sz w:val="24"/>
          <w:szCs w:val="24"/>
        </w:rPr>
        <w:t>В 2018 г. исходя из полученных данных, в детские библиотеки республики поступило 26 тыс. изданий. Таким образом, впервые с 2014 г.</w:t>
      </w:r>
      <w:r w:rsidR="003967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казалось бы, наметился рост количества поступивших книг. Однако такая цифра может ввести в заблуждение, т.к. почти 8 тыс. из 26 тыс. поступило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Печорскую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ЦДБ (фонд из закрывшейся библиотеки-филиала№ 19 частично был перемещен в ЦДБ). Если учесть этот факт, то поступление новых изданий осталось на уровне</w:t>
      </w:r>
      <w:r w:rsidR="003967BA">
        <w:rPr>
          <w:rFonts w:ascii="Times New Roman" w:hAnsi="Times New Roman" w:cs="Times New Roman"/>
          <w:sz w:val="24"/>
          <w:szCs w:val="24"/>
        </w:rPr>
        <w:t xml:space="preserve"> 2017 года, т.е. те же 18 тыс. В</w:t>
      </w:r>
      <w:r>
        <w:rPr>
          <w:rFonts w:ascii="Times New Roman" w:hAnsi="Times New Roman" w:cs="Times New Roman"/>
          <w:sz w:val="24"/>
          <w:szCs w:val="24"/>
        </w:rPr>
        <w:t xml:space="preserve"> среднем на 1 детскую библиотеку приходится 600 новых книг.</w:t>
      </w:r>
      <w:r w:rsidR="003967BA">
        <w:rPr>
          <w:rFonts w:ascii="Times New Roman" w:hAnsi="Times New Roman" w:cs="Times New Roman"/>
          <w:sz w:val="24"/>
          <w:szCs w:val="24"/>
        </w:rPr>
        <w:t xml:space="preserve"> Такой показатель становится возможным лишь благодаря стабильно получающим достаточно большое количество книжных новинок библиотекам г. Сыктывкара, </w:t>
      </w:r>
      <w:proofErr w:type="spellStart"/>
      <w:r w:rsidR="003967BA">
        <w:rPr>
          <w:rFonts w:ascii="Times New Roman" w:hAnsi="Times New Roman" w:cs="Times New Roman"/>
          <w:sz w:val="24"/>
          <w:szCs w:val="24"/>
        </w:rPr>
        <w:t>Эжвинского</w:t>
      </w:r>
      <w:proofErr w:type="spellEnd"/>
      <w:r w:rsidR="003967BA">
        <w:rPr>
          <w:rFonts w:ascii="Times New Roman" w:hAnsi="Times New Roman" w:cs="Times New Roman"/>
          <w:sz w:val="24"/>
          <w:szCs w:val="24"/>
        </w:rPr>
        <w:t xml:space="preserve"> района, Ухты.</w:t>
      </w:r>
      <w:bookmarkStart w:id="0" w:name="_GoBack"/>
      <w:bookmarkEnd w:id="0"/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DEB">
        <w:rPr>
          <w:rFonts w:ascii="Times New Roman" w:hAnsi="Times New Roman" w:cs="Times New Roman"/>
          <w:sz w:val="24"/>
          <w:szCs w:val="24"/>
        </w:rPr>
        <w:t>Причём, если ранее особенно неблагоприятно с новыми поступлениями обстояла ситуация в сельских детских библиотеках, то сейчас и городские детские библиотеки-филиалы, и даже некоторые центральные детские библиотеки, находящиеся в городах, получают менее 300 новых книг в год.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Детские библиотеки с наименьшим количеством новых поступлений: детская библиотека-филиал № 20 (п. В</w:t>
      </w:r>
      <w:r>
        <w:rPr>
          <w:rFonts w:ascii="Times New Roman" w:hAnsi="Times New Roman" w:cs="Times New Roman"/>
          <w:sz w:val="24"/>
          <w:szCs w:val="24"/>
        </w:rPr>
        <w:t xml:space="preserve">ой-Вож,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МЦБС) – 168</w:t>
      </w:r>
      <w:r w:rsidRPr="00321DE9">
        <w:rPr>
          <w:rFonts w:ascii="Times New Roman" w:hAnsi="Times New Roman" w:cs="Times New Roman"/>
          <w:sz w:val="24"/>
          <w:szCs w:val="24"/>
        </w:rPr>
        <w:t xml:space="preserve"> экз.;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232 экз.;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– 253</w:t>
      </w:r>
      <w:r w:rsidRPr="00321DE9">
        <w:rPr>
          <w:rFonts w:ascii="Times New Roman" w:hAnsi="Times New Roman" w:cs="Times New Roman"/>
          <w:sz w:val="24"/>
          <w:szCs w:val="24"/>
        </w:rPr>
        <w:t xml:space="preserve"> экз.; детская библиотека-филиал № 2 (г. </w:t>
      </w:r>
      <w:r>
        <w:rPr>
          <w:rFonts w:ascii="Times New Roman" w:hAnsi="Times New Roman" w:cs="Times New Roman"/>
          <w:sz w:val="24"/>
          <w:szCs w:val="24"/>
        </w:rPr>
        <w:t>Сосногорск) – 269</w:t>
      </w:r>
      <w:r w:rsidRPr="00321DE9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1DE9">
        <w:rPr>
          <w:rFonts w:ascii="Times New Roman" w:hAnsi="Times New Roman" w:cs="Times New Roman"/>
          <w:sz w:val="24"/>
          <w:szCs w:val="24"/>
        </w:rPr>
        <w:t xml:space="preserve"> детская библиотека-филиал № 16 (п. Щельяюр,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р-н) – 2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321DE9">
        <w:rPr>
          <w:rFonts w:ascii="Times New Roman" w:hAnsi="Times New Roman" w:cs="Times New Roman"/>
          <w:sz w:val="24"/>
          <w:szCs w:val="24"/>
        </w:rPr>
        <w:t xml:space="preserve"> экз.;</w:t>
      </w:r>
      <w:r>
        <w:rPr>
          <w:rFonts w:ascii="Times New Roman" w:hAnsi="Times New Roman" w:cs="Times New Roman"/>
          <w:sz w:val="24"/>
          <w:szCs w:val="24"/>
        </w:rPr>
        <w:t xml:space="preserve"> детская библиотека-филиал № 19</w:t>
      </w:r>
      <w:r w:rsidRPr="00321D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п. Нижний Одес,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МЦБС) – 293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25" w:rsidRPr="00321DE9" w:rsidRDefault="009D3725" w:rsidP="009D37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Совокупный объем документного фонда детских библиотек республики также имеет тенденцию к ежегодному сокращению. </w:t>
      </w:r>
      <w:proofErr w:type="gram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2016 г. объём фонда сократился на 27,7 тыс. экз. В 2017 г. – уменьшился на 10 тыс. экз. и составил 559,2 тыс. экз.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г. совокупный фонд детских библиотек сократился на рекордные 34 тыс. и составил 525,4  тыс. экз. Надо принять во внимание, что на этот показатель оказало влияние сокращение числа детских библиотек с 32 до 30. </w:t>
      </w:r>
      <w:proofErr w:type="gramEnd"/>
    </w:p>
    <w:p w:rsidR="009D3725" w:rsidRPr="00321DE9" w:rsidRDefault="009D3725" w:rsidP="009D37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протяжении нескольких лет неуклонно снижался средний показатель количества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названий периодических изданий, выписываемых детскими библиотеками. Если в 2014 г. он составлял 44 названия, в 2015 – 39 названий, в 2016 г. – 33 названия, то в 2017 – лишь 25 изданий.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г. этот показатель впервые за последние годы увеличился и составил 30 названий. Однако в некоторых детских библиотеках выписывается менее 15 названий периодики.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Наименьший показатель: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Вуктыльской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– 7, </w:t>
      </w:r>
      <w:proofErr w:type="spell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Удорской</w:t>
      </w:r>
      <w:proofErr w:type="spellEnd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– 8,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Прилузской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Княжпогостской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ЦДБ,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детской библ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иотеке-филиале №14 г. Ухты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11, </w:t>
      </w:r>
      <w:r w:rsidRPr="00321DE9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ской библиотеке</w:t>
      </w:r>
      <w:r w:rsidRPr="00321DE9">
        <w:rPr>
          <w:rFonts w:ascii="Times New Roman" w:hAnsi="Times New Roman" w:cs="Times New Roman"/>
          <w:sz w:val="24"/>
          <w:szCs w:val="24"/>
        </w:rPr>
        <w:t>-филиал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DE9">
        <w:rPr>
          <w:rFonts w:ascii="Times New Roman" w:hAnsi="Times New Roman" w:cs="Times New Roman"/>
          <w:sz w:val="24"/>
          <w:szCs w:val="24"/>
        </w:rPr>
        <w:t xml:space="preserve"> № 20 (п. В</w:t>
      </w:r>
      <w:r>
        <w:rPr>
          <w:rFonts w:ascii="Times New Roman" w:hAnsi="Times New Roman" w:cs="Times New Roman"/>
          <w:sz w:val="24"/>
          <w:szCs w:val="24"/>
        </w:rPr>
        <w:t xml:space="preserve">ой-Вож,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МЦБС)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12, </w:t>
      </w:r>
      <w:proofErr w:type="spell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Сысольской</w:t>
      </w:r>
      <w:proofErr w:type="spellEnd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>детской библиотеке</w:t>
      </w:r>
      <w:r w:rsidRPr="00321DE9">
        <w:rPr>
          <w:rFonts w:ascii="Times New Roman" w:hAnsi="Times New Roman" w:cs="Times New Roman"/>
          <w:sz w:val="24"/>
          <w:szCs w:val="24"/>
        </w:rPr>
        <w:t>-филиал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1DE9">
        <w:rPr>
          <w:rFonts w:ascii="Times New Roman" w:hAnsi="Times New Roman" w:cs="Times New Roman"/>
          <w:sz w:val="24"/>
          <w:szCs w:val="24"/>
        </w:rPr>
        <w:t xml:space="preserve"> № 2 (г. </w:t>
      </w:r>
      <w:r>
        <w:rPr>
          <w:rFonts w:ascii="Times New Roman" w:hAnsi="Times New Roman" w:cs="Times New Roman"/>
          <w:sz w:val="24"/>
          <w:szCs w:val="24"/>
        </w:rPr>
        <w:t xml:space="preserve">Сосногорск)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 </w:t>
      </w:r>
    </w:p>
    <w:p w:rsidR="009D3725" w:rsidRPr="00321DE9" w:rsidRDefault="00BB5C71" w:rsidP="009D3725">
      <w:pPr>
        <w:tabs>
          <w:tab w:val="left" w:pos="-4395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3725" w:rsidRPr="00321DE9">
        <w:rPr>
          <w:rFonts w:ascii="Times New Roman" w:hAnsi="Times New Roman" w:cs="Times New Roman"/>
          <w:b/>
          <w:sz w:val="24"/>
          <w:szCs w:val="24"/>
        </w:rPr>
        <w:t>Другие показатели, определяющие эффективность и качество предоставляемых услуг: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Выросла по сравнению с 2017 годом с</w:t>
      </w:r>
      <w:r w:rsidRPr="00321DE9">
        <w:rPr>
          <w:rFonts w:ascii="Times New Roman" w:hAnsi="Times New Roman" w:cs="Times New Roman"/>
          <w:b/>
          <w:sz w:val="24"/>
          <w:szCs w:val="24"/>
        </w:rPr>
        <w:t>редняя посещаемость детски</w:t>
      </w:r>
      <w:r>
        <w:rPr>
          <w:rFonts w:ascii="Times New Roman" w:hAnsi="Times New Roman" w:cs="Times New Roman"/>
          <w:b/>
          <w:sz w:val="24"/>
          <w:szCs w:val="24"/>
        </w:rPr>
        <w:t>х муниципальных библиотек. В 2018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 xml:space="preserve">она </w:t>
      </w:r>
      <w:r w:rsidRPr="00321DE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оставила 9,7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</w:t>
      </w:r>
      <w:r w:rsidRPr="00321DE9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7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Самых высоких показателей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посещаемости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достигли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Усинская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18,7;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Прилузская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21DE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,7;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Койгородская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321D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1DE9">
        <w:rPr>
          <w:rFonts w:ascii="Times New Roman" w:eastAsia="Calibri" w:hAnsi="Times New Roman" w:cs="Times New Roman"/>
          <w:sz w:val="24"/>
          <w:szCs w:val="24"/>
        </w:rPr>
        <w:t>Корткеросская</w:t>
      </w:r>
      <w:proofErr w:type="spellEnd"/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14,1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21DE9">
        <w:rPr>
          <w:rFonts w:ascii="Times New Roman" w:hAnsi="Times New Roman" w:cs="Times New Roman"/>
          <w:sz w:val="24"/>
          <w:szCs w:val="24"/>
        </w:rPr>
        <w:t>Значительно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выше </w:t>
      </w:r>
      <w:r w:rsidRPr="00321DE9">
        <w:rPr>
          <w:rFonts w:ascii="Times New Roman" w:hAnsi="Times New Roman" w:cs="Times New Roman"/>
          <w:sz w:val="24"/>
          <w:szCs w:val="24"/>
        </w:rPr>
        <w:t>среднего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показателя имеют </w:t>
      </w:r>
      <w:r w:rsidRPr="00321DE9">
        <w:rPr>
          <w:rFonts w:ascii="Times New Roman" w:hAnsi="Times New Roman" w:cs="Times New Roman"/>
          <w:sz w:val="24"/>
          <w:szCs w:val="24"/>
        </w:rPr>
        <w:t xml:space="preserve">детская библиотека-филиал № 13 г. Сыктывкара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11,9;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21DE9">
        <w:rPr>
          <w:rFonts w:ascii="Times New Roman" w:hAnsi="Times New Roman" w:cs="Times New Roman"/>
          <w:sz w:val="24"/>
          <w:szCs w:val="24"/>
        </w:rPr>
        <w:t>ктыльская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Усть-Цилемская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ДБ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11;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1DE9">
        <w:rPr>
          <w:rFonts w:ascii="Times New Roman" w:eastAsia="Calibri" w:hAnsi="Times New Roman" w:cs="Times New Roman"/>
          <w:sz w:val="24"/>
          <w:szCs w:val="24"/>
        </w:rPr>
        <w:t>Сыктывдинская</w:t>
      </w:r>
      <w:proofErr w:type="spellEnd"/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ЦДБ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sz w:val="24"/>
          <w:szCs w:val="24"/>
        </w:rPr>
        <w:t xml:space="preserve">детская библиотека-филиал № 20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МЦБС, п. Вой-Вож)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 10,4.</w:t>
      </w:r>
      <w:r w:rsidRPr="00321DE9">
        <w:rPr>
          <w:rFonts w:ascii="Times New Roman" w:hAnsi="Times New Roman" w:cs="Times New Roman"/>
          <w:sz w:val="24"/>
          <w:szCs w:val="24"/>
        </w:rPr>
        <w:t xml:space="preserve"> Значительно ниже среднего показателя посещаемости имеют библиотеки-филиалы № 1 и № 2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МЦБС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6,1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Княжпогостская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6,3; детские библиотеки-филиалы № 4</w:t>
      </w:r>
      <w:r w:rsidRPr="00321DE9">
        <w:rPr>
          <w:rFonts w:ascii="Times New Roman" w:hAnsi="Times New Roman" w:cs="Times New Roman"/>
          <w:sz w:val="24"/>
          <w:szCs w:val="24"/>
        </w:rPr>
        <w:t xml:space="preserve"> и  №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sz w:val="24"/>
          <w:szCs w:val="24"/>
        </w:rPr>
        <w:t>Сыктывкарской ЦБС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5,9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6,7.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DE9">
        <w:rPr>
          <w:rFonts w:ascii="Times New Roman" w:hAnsi="Times New Roman" w:cs="Times New Roman"/>
          <w:b/>
          <w:sz w:val="24"/>
          <w:szCs w:val="24"/>
        </w:rPr>
        <w:t xml:space="preserve">Средний показатель читаемости по муниципальным детским библиотекам республики в 2017 году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также повысился 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и составил </w:t>
      </w:r>
      <w:r>
        <w:rPr>
          <w:rFonts w:ascii="Times New Roman" w:hAnsi="Times New Roman" w:cs="Times New Roman"/>
          <w:b/>
          <w:sz w:val="24"/>
          <w:szCs w:val="24"/>
        </w:rPr>
        <w:t xml:space="preserve">25,6 </w:t>
      </w:r>
      <w:r>
        <w:rPr>
          <w:rFonts w:ascii="Times New Roman" w:hAnsi="Times New Roman" w:cs="Times New Roman"/>
          <w:sz w:val="24"/>
          <w:szCs w:val="24"/>
        </w:rPr>
        <w:t>(+ 0,4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Самый высокий показатель из года в год показывает </w:t>
      </w:r>
      <w:proofErr w:type="spell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Койгородская</w:t>
      </w:r>
      <w:proofErr w:type="spellEnd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–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Значительно выше среднего показателя имеют </w:t>
      </w:r>
      <w:proofErr w:type="spellStart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Сосногорская</w:t>
      </w:r>
      <w:proofErr w:type="spellEnd"/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библиотека-филиал № 1 – 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,8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Усть-Цилемская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ДБ – 34,6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Корткеросская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34,1;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Усть-Куломская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ЦДБ – 31;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Вктыльская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30.</w:t>
      </w:r>
      <w:r w:rsidRPr="00321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читаемости н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20: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Ижемской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МДБ -16,1 (библиотека долгое время была закрыта на ремонт)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библиотеке-филиале №19 </w:t>
      </w:r>
      <w:proofErr w:type="spellStart"/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>Сосногорской</w:t>
      </w:r>
      <w:proofErr w:type="spellEnd"/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МЦБС </w:t>
      </w:r>
      <w:r w:rsidRPr="00B8235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82352">
        <w:rPr>
          <w:rFonts w:ascii="Times New Roman" w:hAnsi="Times New Roman" w:cs="Times New Roman"/>
          <w:sz w:val="24"/>
          <w:szCs w:val="24"/>
        </w:rPr>
        <w:t xml:space="preserve">; 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>детской биб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лиотеке-филиале №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Сыктывкарской ЦБС – 18</w:t>
      </w:r>
      <w:r w:rsidRPr="00B823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1;</w:t>
      </w:r>
      <w:r w:rsidRPr="006A0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352">
        <w:rPr>
          <w:rFonts w:ascii="Times New Roman" w:hAnsi="Times New Roman" w:cs="Times New Roman"/>
          <w:color w:val="000000" w:themeColor="text1"/>
          <w:sz w:val="24"/>
          <w:szCs w:val="24"/>
        </w:rPr>
        <w:t>детской библиотеке-филиале №14 г. Ухты –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2352">
        <w:rPr>
          <w:rFonts w:ascii="Times New Roman" w:hAnsi="Times New Roman" w:cs="Times New Roman"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b/>
          <w:sz w:val="24"/>
          <w:szCs w:val="24"/>
        </w:rPr>
        <w:t>Средний показатель обращаем</w:t>
      </w:r>
      <w:r>
        <w:rPr>
          <w:rFonts w:ascii="Times New Roman" w:hAnsi="Times New Roman" w:cs="Times New Roman"/>
          <w:b/>
          <w:sz w:val="24"/>
          <w:szCs w:val="24"/>
        </w:rPr>
        <w:t>ости фонда в отчетном году – 3,1</w:t>
      </w:r>
      <w:r w:rsidRPr="00321D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+0,1 к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Самые высокие показатели обращаемости фонда в Печорской детс</w:t>
      </w:r>
      <w:r>
        <w:rPr>
          <w:rFonts w:ascii="Times New Roman" w:hAnsi="Times New Roman" w:cs="Times New Roman"/>
          <w:sz w:val="24"/>
          <w:szCs w:val="24"/>
        </w:rPr>
        <w:t>кой библиотеке-филиале № 1 – 4,7</w:t>
      </w:r>
      <w:r w:rsidRPr="00321DE9">
        <w:rPr>
          <w:rFonts w:ascii="Times New Roman" w:hAnsi="Times New Roman" w:cs="Times New Roman"/>
          <w:sz w:val="24"/>
          <w:szCs w:val="24"/>
        </w:rPr>
        <w:t xml:space="preserve">; детских библиотеках-филиалах № 22 и </w:t>
      </w:r>
      <w:r>
        <w:rPr>
          <w:rFonts w:ascii="Times New Roman" w:hAnsi="Times New Roman" w:cs="Times New Roman"/>
          <w:sz w:val="24"/>
          <w:szCs w:val="24"/>
        </w:rPr>
        <w:t xml:space="preserve">№ 15 </w:t>
      </w:r>
      <w:proofErr w:type="spellStart"/>
      <w:r>
        <w:rPr>
          <w:rFonts w:ascii="Times New Roman" w:hAnsi="Times New Roman" w:cs="Times New Roman"/>
          <w:sz w:val="24"/>
          <w:szCs w:val="24"/>
        </w:rPr>
        <w:t>Эжвинской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ЦБС (5</w:t>
      </w:r>
      <w:r w:rsidRPr="00321DE9">
        <w:rPr>
          <w:rFonts w:ascii="Times New Roman" w:hAnsi="Times New Roman" w:cs="Times New Roman"/>
          <w:sz w:val="24"/>
          <w:szCs w:val="24"/>
        </w:rPr>
        <w:t xml:space="preserve"> и 4,5 соответственно),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– 4,5</w:t>
      </w:r>
      <w:r w:rsidRPr="00321DE9">
        <w:rPr>
          <w:rFonts w:ascii="Times New Roman" w:hAnsi="Times New Roman" w:cs="Times New Roman"/>
          <w:sz w:val="24"/>
          <w:szCs w:val="24"/>
        </w:rPr>
        <w:t>.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b/>
          <w:sz w:val="24"/>
          <w:szCs w:val="24"/>
        </w:rPr>
        <w:t xml:space="preserve">Средний показатель </w:t>
      </w:r>
      <w:proofErr w:type="spellStart"/>
      <w:r w:rsidRPr="00321DE9">
        <w:rPr>
          <w:rFonts w:ascii="Times New Roman" w:hAnsi="Times New Roman" w:cs="Times New Roman"/>
          <w:b/>
          <w:sz w:val="24"/>
          <w:szCs w:val="24"/>
        </w:rPr>
        <w:t>книгообеспече</w:t>
      </w:r>
      <w:r>
        <w:rPr>
          <w:rFonts w:ascii="Times New Roman" w:hAnsi="Times New Roman" w:cs="Times New Roman"/>
          <w:b/>
          <w:sz w:val="24"/>
          <w:szCs w:val="24"/>
        </w:rPr>
        <w:t>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одного читателя в 2018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г. остался на уровне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г. и составил – 8,9</w:t>
      </w:r>
      <w:r w:rsidRPr="00321DE9">
        <w:rPr>
          <w:rFonts w:ascii="Times New Roman" w:hAnsi="Times New Roman" w:cs="Times New Roman"/>
          <w:sz w:val="24"/>
          <w:szCs w:val="24"/>
        </w:rPr>
        <w:t>. Самый высокий показатель в Вой-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Вожской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детской библиотеке-филиале № 20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осногорской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 (24</w:t>
      </w:r>
      <w:r w:rsidRPr="00321DE9">
        <w:rPr>
          <w:rFonts w:ascii="Times New Roman" w:hAnsi="Times New Roman" w:cs="Times New Roman"/>
          <w:sz w:val="24"/>
          <w:szCs w:val="24"/>
        </w:rPr>
        <w:t>); самый низкий – в Печорской детс</w:t>
      </w:r>
      <w:r>
        <w:rPr>
          <w:rFonts w:ascii="Times New Roman" w:hAnsi="Times New Roman" w:cs="Times New Roman"/>
          <w:sz w:val="24"/>
          <w:szCs w:val="24"/>
        </w:rPr>
        <w:t xml:space="preserve">кой библиотеке-филиале № 1 </w:t>
      </w:r>
      <w:r w:rsidRPr="00321D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Ухт</w:t>
      </w:r>
      <w:r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– 4,7;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– 4,9</w:t>
      </w:r>
      <w:r w:rsidRPr="00321DE9">
        <w:rPr>
          <w:rFonts w:ascii="Times New Roman" w:hAnsi="Times New Roman" w:cs="Times New Roman"/>
          <w:sz w:val="24"/>
          <w:szCs w:val="24"/>
        </w:rPr>
        <w:t xml:space="preserve">; в детских библиотеках-филиалах № 22 и № 15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Эжвинской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ЦБС</w:t>
      </w:r>
      <w:r>
        <w:rPr>
          <w:rFonts w:ascii="Times New Roman" w:hAnsi="Times New Roman" w:cs="Times New Roman"/>
          <w:sz w:val="24"/>
          <w:szCs w:val="24"/>
        </w:rPr>
        <w:t xml:space="preserve"> – 4,9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5 </w:t>
      </w:r>
      <w:r w:rsidRPr="00321DE9">
        <w:rPr>
          <w:rFonts w:ascii="Times New Roman" w:hAnsi="Times New Roman" w:cs="Times New Roman"/>
          <w:sz w:val="24"/>
          <w:szCs w:val="24"/>
        </w:rPr>
        <w:t>соответственно; детской библиотеке</w:t>
      </w:r>
      <w:r>
        <w:rPr>
          <w:rFonts w:ascii="Times New Roman" w:hAnsi="Times New Roman" w:cs="Times New Roman"/>
          <w:sz w:val="24"/>
          <w:szCs w:val="24"/>
        </w:rPr>
        <w:t>-филиале № 4 г. Сыктывкара – 5,2.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E5" w:rsidRDefault="00E618E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8E5" w:rsidRDefault="00E618E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8E5" w:rsidRDefault="00E618E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8E5" w:rsidRPr="00321DE9" w:rsidRDefault="00E618E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725" w:rsidRPr="00321DE9" w:rsidRDefault="009D3725" w:rsidP="009D372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E9">
        <w:rPr>
          <w:rFonts w:ascii="Times New Roman" w:hAnsi="Times New Roman" w:cs="Times New Roman"/>
          <w:b/>
          <w:sz w:val="24"/>
          <w:szCs w:val="24"/>
        </w:rPr>
        <w:t>Охват библиотечным обслуживанием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DE9">
        <w:rPr>
          <w:rFonts w:ascii="Times New Roman" w:hAnsi="Times New Roman" w:cs="Times New Roman"/>
          <w:b/>
          <w:sz w:val="24"/>
          <w:szCs w:val="24"/>
        </w:rPr>
        <w:t>детей до 14 лет в муниципальных детских библиотеках, в детских отделах, сельских и городских филиалах и по районам в целом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0"/>
        <w:gridCol w:w="1895"/>
        <w:gridCol w:w="1896"/>
        <w:gridCol w:w="2030"/>
      </w:tblGrid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9D3725" w:rsidRPr="00321DE9" w:rsidRDefault="009D3725" w:rsidP="0099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В детских библиотеках и детских отделах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В городских  и сельских филиалах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  <w:p w:rsidR="009D3725" w:rsidRPr="00321DE9" w:rsidRDefault="009D3725" w:rsidP="0099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в целом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ГО Воркута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B8C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МР Вуктыл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B8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ГО Инта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B8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МР Печора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57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МР Сосногорск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5B57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ГО Сыктывкар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2E3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ГО Усинск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2A5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МО ГО Ухта</w:t>
            </w:r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2A5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693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693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985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12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Койгородский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693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69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E8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985" w:type="dxa"/>
            <w:noWrap/>
            <w:hideMark/>
          </w:tcPr>
          <w:p w:rsidR="009D3725" w:rsidRPr="008B5412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B54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8B5412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B54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E8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Сысольский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E8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Троицко</w:t>
            </w:r>
            <w:proofErr w:type="spellEnd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-Печорский</w:t>
            </w:r>
          </w:p>
        </w:tc>
        <w:tc>
          <w:tcPr>
            <w:tcW w:w="1984" w:type="dxa"/>
            <w:noWrap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E8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985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212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Удорский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934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D7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300"/>
        </w:trPr>
        <w:tc>
          <w:tcPr>
            <w:tcW w:w="393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</w:p>
        </w:tc>
        <w:tc>
          <w:tcPr>
            <w:tcW w:w="1984" w:type="dxa"/>
            <w:noWrap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A8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5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A87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 xml:space="preserve">МО МР </w:t>
            </w:r>
            <w:proofErr w:type="spellStart"/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</w:p>
        </w:tc>
        <w:tc>
          <w:tcPr>
            <w:tcW w:w="1984" w:type="dxa"/>
            <w:noWrap/>
            <w:hideMark/>
          </w:tcPr>
          <w:p w:rsidR="009D3725" w:rsidRPr="00DF0E8A" w:rsidRDefault="009D3725" w:rsidP="009967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A87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985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21D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noWrap/>
            <w:hideMark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3725" w:rsidRPr="00321DE9" w:rsidTr="009967D6">
        <w:trPr>
          <w:trHeight w:val="255"/>
        </w:trPr>
        <w:tc>
          <w:tcPr>
            <w:tcW w:w="3936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DE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1985" w:type="dxa"/>
            <w:noWrap/>
          </w:tcPr>
          <w:p w:rsidR="009D3725" w:rsidRPr="00321DE9" w:rsidRDefault="009D3725" w:rsidP="009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D3725" w:rsidRPr="00623E0A" w:rsidRDefault="009D3725" w:rsidP="00996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0A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</w:tr>
    </w:tbl>
    <w:p w:rsidR="009D3725" w:rsidRDefault="009D3725" w:rsidP="009D3725">
      <w:pPr>
        <w:pStyle w:val="a4"/>
        <w:tabs>
          <w:tab w:val="left" w:pos="-3686"/>
        </w:tabs>
        <w:spacing w:before="120" w:after="120" w:line="240" w:lineRule="auto"/>
        <w:ind w:left="0"/>
        <w:contextualSpacing w:val="0"/>
        <w:rPr>
          <w:rFonts w:ascii="Times New Roman" w:hAnsi="Times New Roman" w:cs="Times New Roman"/>
          <w:b/>
          <w:lang w:val="ru-RU"/>
        </w:rPr>
      </w:pPr>
    </w:p>
    <w:p w:rsidR="009D3725" w:rsidRPr="00321DE9" w:rsidRDefault="009D3725" w:rsidP="009D3725">
      <w:pPr>
        <w:pStyle w:val="a4"/>
        <w:numPr>
          <w:ilvl w:val="0"/>
          <w:numId w:val="2"/>
        </w:numPr>
        <w:tabs>
          <w:tab w:val="left" w:pos="-3686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lang w:val="ru-RU"/>
        </w:rPr>
      </w:pPr>
      <w:r w:rsidRPr="00321DE9">
        <w:rPr>
          <w:rFonts w:ascii="Times New Roman" w:hAnsi="Times New Roman" w:cs="Times New Roman"/>
          <w:b/>
          <w:lang w:val="ru-RU"/>
        </w:rPr>
        <w:t>Информатизация детских библиотек и материально-техническая база.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детских библиотек-филиалов и детских отделов должно отвечать современным потребностям детей в обеспечении информации и обучении использования компьютерных технологий, наличия фондов аудио- и видеоматериалов, соответствующей техники для их использования.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1DE9">
        <w:rPr>
          <w:rFonts w:ascii="Times New Roman" w:hAnsi="Times New Roman" w:cs="Times New Roman"/>
          <w:sz w:val="24"/>
          <w:szCs w:val="24"/>
        </w:rPr>
        <w:t xml:space="preserve">В Модельном стандарте деятельности публичной библиотеки Республики Коми, одобренном коллегией Министерства культуры Республики Коми от 16 ноября </w:t>
      </w:r>
      <w:smartTag w:uri="urn:schemas-microsoft-com:office:smarttags" w:element="metricconverter">
        <w:smartTagPr>
          <w:attr w:name="ProductID" w:val="2011 г"/>
        </w:smartTagPr>
        <w:r w:rsidRPr="00321DE9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21DE9">
        <w:rPr>
          <w:rFonts w:ascii="Times New Roman" w:hAnsi="Times New Roman" w:cs="Times New Roman"/>
          <w:sz w:val="24"/>
          <w:szCs w:val="24"/>
        </w:rPr>
        <w:t xml:space="preserve">. и утвержденном Приказом МК РК №380-ОД от 13 июля </w:t>
      </w:r>
      <w:smartTag w:uri="urn:schemas-microsoft-com:office:smarttags" w:element="metricconverter">
        <w:smartTagPr>
          <w:attr w:name="ProductID" w:val="2012 г"/>
        </w:smartTagPr>
        <w:r w:rsidRPr="00321DE9">
          <w:rPr>
            <w:rFonts w:ascii="Times New Roman" w:hAnsi="Times New Roman" w:cs="Times New Roman"/>
            <w:sz w:val="24"/>
            <w:szCs w:val="24"/>
          </w:rPr>
          <w:t xml:space="preserve">2012 г. указано, что </w:t>
        </w:r>
      </w:smartTag>
      <w:r w:rsidRPr="00321DE9">
        <w:rPr>
          <w:rFonts w:ascii="Times New Roman" w:hAnsi="Times New Roman" w:cs="Times New Roman"/>
          <w:sz w:val="24"/>
          <w:szCs w:val="24"/>
        </w:rPr>
        <w:t>в детской библиотеке должно быть не менее 2 персональных компьютеров, объединенных в локальную компьютерную сеть, 1 принтера, 1 сканера, 1 ксерокса (или 1 многофункционального устройства с функциями принтера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, сканера и ксерокса), 1 модема для подключения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, а также технические средства для воспроизведения аудио- и видео материалов. 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В «Руководстве для детских библиотек Республики Коми» (2010 г.) определен минимум ресурсного обеспечения детской библиотеки, который рекомендуется соблюдать по всей территории республики. В муниципальных детских библиотеках, исходя из примерных минимальных нормативов оснащения оборудованием, рекомендовано иметь минимум 2 компьютера: 1 ПК для детей-пользователей из расчета 1 ПК на 500 жителей-детей и 1 ПК – для библиотекаря.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 совокупное число компьютеров в детских библиотеках </w:t>
      </w:r>
      <w:r>
        <w:rPr>
          <w:rFonts w:ascii="Times New Roman" w:hAnsi="Times New Roman" w:cs="Times New Roman"/>
          <w:sz w:val="24"/>
          <w:szCs w:val="24"/>
        </w:rPr>
        <w:t>снизилось на 2 ед. по сравнению с 2017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 и составило 12</w:t>
      </w:r>
      <w:r>
        <w:rPr>
          <w:rFonts w:ascii="Times New Roman" w:hAnsi="Times New Roman" w:cs="Times New Roman"/>
          <w:sz w:val="24"/>
          <w:szCs w:val="24"/>
        </w:rPr>
        <w:t xml:space="preserve">0 ПК.  </w:t>
      </w:r>
      <w:r w:rsidRPr="001E0977">
        <w:rPr>
          <w:rFonts w:ascii="Times New Roman" w:hAnsi="Times New Roman" w:cs="Times New Roman"/>
          <w:sz w:val="24"/>
          <w:szCs w:val="24"/>
        </w:rPr>
        <w:t>Технические возможности 70% компьютеров не соответствуют минимальным требованиям современного программного обеспечения. А значит услуги библиотек, становятся все менее востребованными для пользователей, заинтересованных в таких услугах.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21DE9">
        <w:rPr>
          <w:rFonts w:ascii="Times New Roman" w:hAnsi="Times New Roman" w:cs="Times New Roman"/>
          <w:sz w:val="24"/>
          <w:szCs w:val="24"/>
        </w:rPr>
        <w:t xml:space="preserve">омпьютерный парк повсеместно устаревает, а программа по информатизации завершилась несколько лет назад. </w:t>
      </w:r>
      <w:r>
        <w:rPr>
          <w:rFonts w:ascii="Times New Roman" w:hAnsi="Times New Roman" w:cs="Times New Roman"/>
          <w:sz w:val="24"/>
          <w:szCs w:val="24"/>
        </w:rPr>
        <w:t>Только по одному ПК имеют 4</w:t>
      </w:r>
      <w:r w:rsidRPr="00321DE9">
        <w:rPr>
          <w:rFonts w:ascii="Times New Roman" w:hAnsi="Times New Roman" w:cs="Times New Roman"/>
          <w:sz w:val="24"/>
          <w:szCs w:val="24"/>
        </w:rPr>
        <w:t xml:space="preserve"> детских библиотек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1D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Вуктыльская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ЦДБ,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Койгородская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ЦДБ, детская библиотека-филиал № 20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МЦБС</w:t>
      </w:r>
      <w:r>
        <w:rPr>
          <w:rFonts w:ascii="Times New Roman" w:hAnsi="Times New Roman" w:cs="Times New Roman"/>
          <w:sz w:val="24"/>
          <w:szCs w:val="24"/>
        </w:rPr>
        <w:t xml:space="preserve"> (п. Вой-Вож)</w:t>
      </w:r>
      <w:r w:rsidRPr="00321D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детская библиотека-филиал №16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МБС.</w:t>
      </w:r>
      <w:r w:rsidRPr="00321DE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321DE9">
        <w:rPr>
          <w:rFonts w:ascii="Times New Roman" w:hAnsi="Times New Roman" w:cs="Times New Roman"/>
          <w:sz w:val="24"/>
          <w:szCs w:val="24"/>
        </w:rPr>
        <w:t xml:space="preserve"> детских библиотеках АРМ для детей </w:t>
      </w:r>
      <w:r>
        <w:rPr>
          <w:rFonts w:ascii="Times New Roman" w:hAnsi="Times New Roman" w:cs="Times New Roman"/>
          <w:sz w:val="24"/>
          <w:szCs w:val="24"/>
        </w:rPr>
        <w:t xml:space="preserve">с выходом в Интернет </w:t>
      </w:r>
      <w:r w:rsidRPr="00321DE9">
        <w:rPr>
          <w:rFonts w:ascii="Times New Roman" w:hAnsi="Times New Roman" w:cs="Times New Roman"/>
          <w:sz w:val="24"/>
          <w:szCs w:val="24"/>
        </w:rPr>
        <w:t>отсутствует (</w:t>
      </w:r>
      <w:r>
        <w:rPr>
          <w:rFonts w:ascii="Times New Roman" w:hAnsi="Times New Roman" w:cs="Times New Roman"/>
          <w:sz w:val="24"/>
          <w:szCs w:val="24"/>
        </w:rPr>
        <w:t>детская библиотека-филиал № 2</w:t>
      </w:r>
      <w:r w:rsidRPr="00321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МЦБС,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Ижемская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МДБ и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Щельяюрский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филиал № 16,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Койгородская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ЦДБ,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Прилузская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ЦДБ). Отсутствие АРМ для читателей в детских библиотеках исключает доступ детей к базам данных и распределенным информационным ресурсам библиотек, что нарушает права ребенка на доступ к информации, закрепленных в ст. 13 Конвенции о Правах ребенка. 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Отдельных официальных сайтов муниципальных детских библиотек республики нет. 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Детские библиотеки активно используют </w:t>
      </w:r>
      <w:r>
        <w:rPr>
          <w:rFonts w:ascii="Times New Roman" w:hAnsi="Times New Roman" w:cs="Times New Roman"/>
          <w:b/>
          <w:sz w:val="24"/>
          <w:szCs w:val="24"/>
        </w:rPr>
        <w:t>сайты</w:t>
      </w:r>
      <w:r w:rsidRPr="00321DE9">
        <w:rPr>
          <w:rFonts w:ascii="Times New Roman" w:hAnsi="Times New Roman" w:cs="Times New Roman"/>
          <w:b/>
          <w:sz w:val="24"/>
          <w:szCs w:val="24"/>
        </w:rPr>
        <w:t xml:space="preserve"> МЦБС, открывая на них свои странички</w:t>
      </w:r>
      <w:r w:rsidRPr="00321D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Страницы детских библиотек на сайтах МЦБС являются зачастую самыми посещаемыми, т.к. детские библиотекари активно продвигают на них свои ресурсы, популяризируют новинки детской литературы, </w:t>
      </w:r>
      <w:r w:rsidRPr="00321DE9">
        <w:rPr>
          <w:rFonts w:ascii="Times New Roman" w:hAnsi="Times New Roman" w:cs="Times New Roman"/>
          <w:sz w:val="24"/>
          <w:szCs w:val="24"/>
        </w:rPr>
        <w:t>дают актуальную новостную информацию, афиши мероприятий, организуют виртуальные выставки, внедряют дополнительные библиотечно-информационные сервисы, такие как виртуальная справочная служба, электронная доставка документов. Муниципальные детские библиотеки активно осваивают возможности социальных сетей для рекламы библиотечных мероприятий, популяризации книги и чтения, профессиональных контактов. Странички «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» имеют </w:t>
      </w:r>
      <w:r>
        <w:rPr>
          <w:rFonts w:ascii="Times New Roman" w:hAnsi="Times New Roman" w:cs="Times New Roman"/>
          <w:sz w:val="24"/>
          <w:szCs w:val="24"/>
        </w:rPr>
        <w:t xml:space="preserve">20 детских библиотек из 30. А также детские отделы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Воркутинской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ЦБС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Усть-Вымской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МЦБС. Осваиваются также и другие сервисы: Одноклассники,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24E5A">
        <w:t xml:space="preserve"> </w:t>
      </w:r>
      <w:proofErr w:type="spellStart"/>
      <w:r w:rsidRPr="00124E5A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124E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5A">
        <w:rPr>
          <w:rFonts w:ascii="Times New Roman" w:hAnsi="Times New Roman" w:cs="Times New Roman"/>
          <w:sz w:val="24"/>
          <w:szCs w:val="24"/>
        </w:rPr>
        <w:t>Твиттер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Электронный каталог, в том числе по фондам детской литературы, являясь корпоративным ресурсом, формируется и ведётся в отделах комплектования Центральных библиотек МЦБС. Электронная каталогизация позволяет обеспечить автономную работу детского читателя и руководителя детским чтением, когда они могут самостоятельно выбирать стратегию общения с библиотекой. Пользователю предоставляется выбор: непосредственно присутствовать в той или иной детской библиотеке или воспользоваться удаленным доступом к ресурсам и сервисам библиотек Республики Коми. 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Муниципальные детские библиотеки республики имеют возможность при необходимости заказать печатные документы, которых нет в своей библиотеке, используя электронную доставку документов (ЭДД). Также имеется доступ к полнотекстовой базе «Национальная детская книга в цифровом формате» на сайте </w:t>
      </w:r>
      <w:r>
        <w:rPr>
          <w:rFonts w:ascii="Times New Roman" w:hAnsi="Times New Roman" w:cs="Times New Roman"/>
          <w:sz w:val="24"/>
          <w:szCs w:val="24"/>
        </w:rPr>
        <w:t>ГБУ РК НДБ, которым в 2018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году воспользовались </w:t>
      </w:r>
      <w:r w:rsidRPr="00386356">
        <w:rPr>
          <w:rFonts w:ascii="Times New Roman" w:hAnsi="Times New Roman" w:cs="Times New Roman"/>
          <w:sz w:val="24"/>
          <w:szCs w:val="24"/>
        </w:rPr>
        <w:t xml:space="preserve">5219 </w:t>
      </w:r>
      <w:r w:rsidRPr="00321DE9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 xml:space="preserve"> (+1189 к 2017 г.).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Внедрение информационных коммуникационных технологий в библиотеках невозможно без систематического обучения работников.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>В целях обеспечения доступа к безопасному детскому контенту, предоставления широкого спектра качественных информационно-библиотечных ресурсов и услуг, соответствующих возрастным особенностям и потребностям детей, перед муниципальными детскими библиотеками республики стоит задача продолжения работы по оснащению детских библиотек-филиалов МЦБС Республики Коми информационными коммуникационными технологиями и систематического повышения самообразования и квалификации библиотечных кадров.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 Так, специалисты ГБУ РК НДБ регулярно читают лекции, проводят консультации, выездные семинары на темы: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 xml:space="preserve">«Безопасный Интернет», «Лучшие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для детей», «Обеспечение информационной безопасности в детских библиотеках» и т.д.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 Ежегодно ГБУ РК НДБ является участником Всероссийской </w:t>
      </w:r>
      <w:proofErr w:type="gramStart"/>
      <w:r w:rsidRPr="00321DE9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gramEnd"/>
      <w:r w:rsidRPr="00321DE9">
        <w:rPr>
          <w:rFonts w:ascii="Times New Roman" w:hAnsi="Times New Roman" w:cs="Times New Roman"/>
          <w:sz w:val="24"/>
          <w:szCs w:val="24"/>
        </w:rPr>
        <w:t xml:space="preserve"> в рамках «Недели безопасного Рунета», к которой подключаются детские библиотеки республики.  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Кроме персональных компьютеров по минимальным нормативам в соответствии с «Руководством для детских библиотек Республики Коми» библиотеки должны быть оснащены как минимум принтером, сканером, ксероксом, музыкальным центром, телевизором. 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 общее количество копировально-множительной техники в муниципальных детских библиотеках составило 8</w:t>
      </w:r>
      <w:r>
        <w:rPr>
          <w:rFonts w:ascii="Times New Roman" w:hAnsi="Times New Roman" w:cs="Times New Roman"/>
          <w:sz w:val="24"/>
          <w:szCs w:val="24"/>
        </w:rPr>
        <w:t>2 единиц (-6</w:t>
      </w:r>
      <w:r w:rsidRPr="00321DE9">
        <w:rPr>
          <w:rFonts w:ascii="Times New Roman" w:hAnsi="Times New Roman" w:cs="Times New Roman"/>
          <w:sz w:val="24"/>
          <w:szCs w:val="24"/>
        </w:rPr>
        <w:t xml:space="preserve"> к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году). 19 детских библиотек имеют от двух и более единиц ко</w:t>
      </w:r>
      <w:r>
        <w:rPr>
          <w:rFonts w:ascii="Times New Roman" w:hAnsi="Times New Roman" w:cs="Times New Roman"/>
          <w:sz w:val="24"/>
          <w:szCs w:val="24"/>
        </w:rPr>
        <w:t xml:space="preserve">пировально-множительной техники.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Вуктыльская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ЦДБ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Корткеросская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 (находится в одном здании с ЦБ)</w:t>
      </w:r>
      <w:r w:rsidRPr="00321DE9">
        <w:rPr>
          <w:rFonts w:ascii="Times New Roman" w:hAnsi="Times New Roman" w:cs="Times New Roman"/>
          <w:sz w:val="24"/>
          <w:szCs w:val="24"/>
        </w:rPr>
        <w:t xml:space="preserve"> копировал</w:t>
      </w:r>
      <w:r>
        <w:rPr>
          <w:rFonts w:ascii="Times New Roman" w:hAnsi="Times New Roman" w:cs="Times New Roman"/>
          <w:sz w:val="24"/>
          <w:szCs w:val="24"/>
        </w:rPr>
        <w:t>ьно-множительной техники не имею</w:t>
      </w:r>
      <w:r w:rsidRPr="00321DE9">
        <w:rPr>
          <w:rFonts w:ascii="Times New Roman" w:hAnsi="Times New Roman" w:cs="Times New Roman"/>
          <w:sz w:val="24"/>
          <w:szCs w:val="24"/>
        </w:rPr>
        <w:t>т.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трёх детских библиотек (Вой-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МЦБС,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Щельяюрский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E94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Корткеросская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ЦДБ) составляет менее 100 кв. м., что не соответствует нормативам. 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В нескольких детских библиотеках </w:t>
      </w:r>
      <w:r>
        <w:rPr>
          <w:rFonts w:ascii="Times New Roman" w:hAnsi="Times New Roman" w:cs="Times New Roman"/>
          <w:sz w:val="24"/>
          <w:szCs w:val="24"/>
        </w:rPr>
        <w:t>в 2018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году произведен ремонт. Требуют капитального ремонта 3 детские библиотеки, из них 2 – в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МЦБС. Детская библиотека-филиал № 11 Сыктывкарской ЦБС </w:t>
      </w:r>
      <w:r>
        <w:rPr>
          <w:rFonts w:ascii="Times New Roman" w:hAnsi="Times New Roman" w:cs="Times New Roman"/>
          <w:sz w:val="24"/>
          <w:szCs w:val="24"/>
        </w:rPr>
        <w:t xml:space="preserve">четвертый </w:t>
      </w:r>
      <w:r w:rsidRPr="00321DE9">
        <w:rPr>
          <w:rFonts w:ascii="Times New Roman" w:hAnsi="Times New Roman" w:cs="Times New Roman"/>
          <w:sz w:val="24"/>
          <w:szCs w:val="24"/>
        </w:rPr>
        <w:t>год находится в аварийном состоянии.</w:t>
      </w:r>
    </w:p>
    <w:p w:rsidR="009D3725" w:rsidRPr="00321DE9" w:rsidRDefault="009D3725" w:rsidP="009D372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725" w:rsidRPr="00321DE9" w:rsidRDefault="009D3725" w:rsidP="009D3725">
      <w:pPr>
        <w:pStyle w:val="a4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321DE9">
        <w:rPr>
          <w:rFonts w:ascii="Times New Roman" w:hAnsi="Times New Roman" w:cs="Times New Roman"/>
          <w:b/>
          <w:lang w:val="ru-RU"/>
        </w:rPr>
        <w:t>Кадры.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DE9">
        <w:rPr>
          <w:rFonts w:ascii="Times New Roman" w:hAnsi="Times New Roman" w:cs="Times New Roman"/>
          <w:color w:val="000000"/>
          <w:sz w:val="24"/>
          <w:szCs w:val="24"/>
        </w:rPr>
        <w:t xml:space="preserve">Кадры – важнейший ресурс любой библиотеки. </w:t>
      </w:r>
      <w:r w:rsidRPr="00321DE9">
        <w:rPr>
          <w:rFonts w:ascii="Times New Roman" w:hAnsi="Times New Roman" w:cs="Times New Roman"/>
          <w:sz w:val="24"/>
          <w:szCs w:val="24"/>
        </w:rPr>
        <w:t>Библиотечное обслуживание вступает в новую фазу развития. Основные критерии оценок деятельности библиотек – эффективность и результативность с точки зрения предоставления государственных и муниципальных услуг. Детские библиотеки остро нуждаются в специалистах высокой профессиональной квалификации, оперативно реагирующих на современные вызовы времени, профессионально понимающих роль и значение детской библиотеки в реализации федерального законодательства в области детства и библиотечной политики, грамотно у</w:t>
      </w:r>
      <w:r w:rsidRPr="00321DE9">
        <w:rPr>
          <w:rFonts w:ascii="Times New Roman" w:hAnsi="Times New Roman" w:cs="Times New Roman"/>
          <w:color w:val="000000"/>
          <w:sz w:val="24"/>
          <w:szCs w:val="24"/>
        </w:rPr>
        <w:t>меющих позиционировать свое учреждение в обществе, профессионально владеющих вопросами психологии и педагогики детского чтения.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Нормативная потребность в штатных библиотечных работниках определяется в муниципальных библиотеках в зависимости от основных показателей и объема деятельности библиотеки: количества детского населения в зоне обслуживания, количества пользователей, количества посещений, книговыдач.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В соответствии с «Руководством для детских библиотек Республики Коми» не менее 50% штатного персонала детской библиотеки должны быть дипломированными специалистами в области библиотечного дела, библиографии, педагогики, психологии, информационных технологий. 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 xml:space="preserve">Количество библиотечных специалистов в муниципальных детских библиотеках </w:t>
      </w: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321DE9">
        <w:rPr>
          <w:rFonts w:ascii="Times New Roman" w:hAnsi="Times New Roman" w:cs="Times New Roman"/>
          <w:sz w:val="24"/>
          <w:szCs w:val="24"/>
        </w:rPr>
        <w:t>снижается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. В 2014 оно составляло 124 шт. ед.; в 2015 – 121 шт. ед.; в 2016 г – 120 шт. ед.; </w:t>
      </w:r>
      <w:r>
        <w:rPr>
          <w:rFonts w:ascii="Times New Roman" w:eastAsia="Calibri" w:hAnsi="Times New Roman" w:cs="Times New Roman"/>
          <w:sz w:val="24"/>
          <w:szCs w:val="24"/>
        </w:rPr>
        <w:t>в 2017 г. – 117 шт. ед. В 2018 оптимизация деятельности библиотек республики сильно отразилась на штате специалистов детских библиотек. Количество детских библиотекарей сократилось на 12 шт. ед.! Итак, количество специалистов в муниципальных детских библиотеках составило 105 шт. ед.</w:t>
      </w:r>
    </w:p>
    <w:p w:rsidR="009D3725" w:rsidRPr="00321DE9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58 </w:t>
      </w:r>
      <w:r w:rsidRPr="00321DE9">
        <w:rPr>
          <w:rFonts w:ascii="Times New Roman" w:eastAsia="Calibri" w:hAnsi="Times New Roman" w:cs="Times New Roman"/>
          <w:lang w:val="ru-RU"/>
        </w:rPr>
        <w:t xml:space="preserve"> специалистов </w:t>
      </w:r>
      <w:r>
        <w:rPr>
          <w:rFonts w:ascii="Times New Roman" w:eastAsia="Calibri" w:hAnsi="Times New Roman" w:cs="Times New Roman"/>
          <w:lang w:val="ru-RU"/>
        </w:rPr>
        <w:t>(55</w:t>
      </w:r>
      <w:r w:rsidRPr="00321DE9">
        <w:rPr>
          <w:rFonts w:ascii="Times New Roman" w:eastAsia="Calibri" w:hAnsi="Times New Roman" w:cs="Times New Roman"/>
          <w:lang w:val="ru-RU"/>
        </w:rPr>
        <w:t>%) с высшим образованием (</w:t>
      </w:r>
      <w:r>
        <w:rPr>
          <w:rFonts w:ascii="Times New Roman" w:eastAsia="Calibri" w:hAnsi="Times New Roman" w:cs="Times New Roman"/>
          <w:lang w:val="ru-RU"/>
        </w:rPr>
        <w:t>-7</w:t>
      </w:r>
      <w:r w:rsidRPr="00321DE9">
        <w:rPr>
          <w:rFonts w:ascii="Times New Roman" w:eastAsia="Calibri" w:hAnsi="Times New Roman" w:cs="Times New Roman"/>
          <w:lang w:val="ru-RU"/>
        </w:rPr>
        <w:t xml:space="preserve"> к 201</w:t>
      </w:r>
      <w:r>
        <w:rPr>
          <w:rFonts w:ascii="Times New Roman" w:eastAsia="Calibri" w:hAnsi="Times New Roman" w:cs="Times New Roman"/>
          <w:lang w:val="ru-RU"/>
        </w:rPr>
        <w:t>7</w:t>
      </w:r>
      <w:r w:rsidRPr="00321DE9">
        <w:rPr>
          <w:rFonts w:ascii="Times New Roman" w:eastAsia="Calibri" w:hAnsi="Times New Roman" w:cs="Times New Roman"/>
          <w:lang w:val="ru-RU"/>
        </w:rPr>
        <w:t xml:space="preserve"> г.);</w:t>
      </w:r>
    </w:p>
    <w:p w:rsidR="009D3725" w:rsidRPr="00321DE9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43 библиотекаря </w:t>
      </w:r>
      <w:r w:rsidRPr="00321DE9">
        <w:rPr>
          <w:rFonts w:ascii="Times New Roman" w:eastAsia="Calibri" w:hAnsi="Times New Roman" w:cs="Times New Roman"/>
          <w:lang w:val="ru-RU"/>
        </w:rPr>
        <w:t>со средним специальным образованием (</w:t>
      </w:r>
      <w:r>
        <w:rPr>
          <w:rFonts w:ascii="Times New Roman" w:eastAsia="Calibri" w:hAnsi="Times New Roman" w:cs="Times New Roman"/>
          <w:lang w:val="ru-RU"/>
        </w:rPr>
        <w:t>-2</w:t>
      </w:r>
      <w:r w:rsidRPr="00321DE9">
        <w:rPr>
          <w:rFonts w:ascii="Times New Roman" w:eastAsia="Calibri" w:hAnsi="Times New Roman" w:cs="Times New Roman"/>
          <w:lang w:val="ru-RU"/>
        </w:rPr>
        <w:t xml:space="preserve"> к 201</w:t>
      </w:r>
      <w:r>
        <w:rPr>
          <w:rFonts w:ascii="Times New Roman" w:eastAsia="Calibri" w:hAnsi="Times New Roman" w:cs="Times New Roman"/>
          <w:lang w:val="ru-RU"/>
        </w:rPr>
        <w:t>7</w:t>
      </w:r>
      <w:r w:rsidRPr="00321DE9">
        <w:rPr>
          <w:rFonts w:ascii="Times New Roman" w:eastAsia="Calibri" w:hAnsi="Times New Roman" w:cs="Times New Roman"/>
          <w:lang w:val="ru-RU"/>
        </w:rPr>
        <w:t xml:space="preserve"> г.).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</w:rPr>
        <w:t>пециалистов (46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%) имеют библиотечное образование, в т. ч. высшее библиотечное образование имеют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библиотекарей (</w:t>
      </w:r>
      <w:r>
        <w:rPr>
          <w:rFonts w:ascii="Times New Roman" w:eastAsia="Calibri" w:hAnsi="Times New Roman" w:cs="Times New Roman"/>
          <w:sz w:val="24"/>
          <w:szCs w:val="24"/>
        </w:rPr>
        <w:t>-3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к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21DE9">
        <w:rPr>
          <w:rFonts w:ascii="Times New Roman" w:eastAsia="Calibri" w:hAnsi="Times New Roman" w:cs="Times New Roman"/>
          <w:sz w:val="24"/>
          <w:szCs w:val="24"/>
        </w:rPr>
        <w:t xml:space="preserve"> г.) и среднее профессиональное </w:t>
      </w:r>
      <w:r w:rsidRPr="00321DE9">
        <w:rPr>
          <w:rFonts w:ascii="Times New Roman" w:hAnsi="Times New Roman" w:cs="Times New Roman"/>
          <w:sz w:val="24"/>
          <w:szCs w:val="24"/>
        </w:rPr>
        <w:t>образование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1DE9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 (-1 к </w:t>
      </w:r>
      <w:r w:rsidRPr="00321DE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г.). Дефицит специалистов-профессионалов – руководителей детским чтением отмечает в своем отчете практически каждый заместитель директора по работе с детьми ЦБС республики. Есть детские библиотеки без специалистов с профильным библиотечным образованием (библиотека-филиал № 2 </w:t>
      </w:r>
      <w:proofErr w:type="spellStart"/>
      <w:r w:rsidRPr="00321DE9">
        <w:rPr>
          <w:rFonts w:ascii="Times New Roman" w:hAnsi="Times New Roman" w:cs="Times New Roman"/>
          <w:sz w:val="24"/>
          <w:szCs w:val="24"/>
        </w:rPr>
        <w:t>Сосногорской</w:t>
      </w:r>
      <w:proofErr w:type="spellEnd"/>
      <w:r w:rsidRPr="00321DE9">
        <w:rPr>
          <w:rFonts w:ascii="Times New Roman" w:hAnsi="Times New Roman" w:cs="Times New Roman"/>
          <w:sz w:val="24"/>
          <w:szCs w:val="24"/>
        </w:rPr>
        <w:t xml:space="preserve"> МЦБС, библиотеки-филиалы № 4 и № </w:t>
      </w:r>
      <w:r>
        <w:rPr>
          <w:rFonts w:ascii="Times New Roman" w:hAnsi="Times New Roman" w:cs="Times New Roman"/>
          <w:sz w:val="24"/>
          <w:szCs w:val="24"/>
        </w:rPr>
        <w:t xml:space="preserve">11 Сыктывкарской ЦБС). </w:t>
      </w:r>
      <w:r w:rsidRPr="00321DE9">
        <w:rPr>
          <w:rFonts w:ascii="Times New Roman" w:hAnsi="Times New Roman" w:cs="Times New Roman"/>
          <w:sz w:val="24"/>
          <w:szCs w:val="24"/>
        </w:rPr>
        <w:t xml:space="preserve">Частично подтверждается тенденция, характерная для отрасли в целом </w:t>
      </w:r>
      <w:r w:rsidRPr="00321DE9">
        <w:rPr>
          <w:rFonts w:ascii="Times New Roman" w:eastAsia="Calibri" w:hAnsi="Times New Roman" w:cs="Times New Roman"/>
          <w:sz w:val="24"/>
          <w:szCs w:val="24"/>
        </w:rPr>
        <w:t>–</w:t>
      </w:r>
      <w:r w:rsidRPr="00321DE9">
        <w:rPr>
          <w:rFonts w:ascii="Times New Roman" w:hAnsi="Times New Roman" w:cs="Times New Roman"/>
          <w:sz w:val="24"/>
          <w:szCs w:val="24"/>
        </w:rPr>
        <w:t xml:space="preserve"> «старение» кадрового состава, особенно, если ее рассматривать в разрезе отдельных библиотек.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DE9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 г. из 105</w:t>
      </w:r>
      <w:r w:rsidRPr="00321DE9">
        <w:rPr>
          <w:rFonts w:ascii="Times New Roman" w:hAnsi="Times New Roman" w:cs="Times New Roman"/>
          <w:sz w:val="24"/>
          <w:szCs w:val="24"/>
        </w:rPr>
        <w:t xml:space="preserve"> специалистов муниципальных детских библиотек </w:t>
      </w:r>
      <w:r>
        <w:rPr>
          <w:rFonts w:ascii="Times New Roman" w:hAnsi="Times New Roman" w:cs="Times New Roman"/>
          <w:sz w:val="24"/>
          <w:szCs w:val="24"/>
        </w:rPr>
        <w:t xml:space="preserve">76 </w:t>
      </w:r>
      <w:r w:rsidRPr="00321DE9">
        <w:rPr>
          <w:rFonts w:ascii="Times New Roman" w:hAnsi="Times New Roman" w:cs="Times New Roman"/>
          <w:sz w:val="24"/>
          <w:szCs w:val="24"/>
        </w:rPr>
        <w:t xml:space="preserve">находятся в возрастной категории </w:t>
      </w:r>
      <w:r>
        <w:rPr>
          <w:rFonts w:ascii="Times New Roman" w:hAnsi="Times New Roman" w:cs="Times New Roman"/>
          <w:sz w:val="24"/>
          <w:szCs w:val="24"/>
        </w:rPr>
        <w:t>от 30 до 55 лет (72</w:t>
      </w:r>
      <w:r w:rsidRPr="00321DE9">
        <w:rPr>
          <w:rFonts w:ascii="Times New Roman" w:hAnsi="Times New Roman" w:cs="Times New Roman"/>
          <w:sz w:val="24"/>
          <w:szCs w:val="24"/>
        </w:rPr>
        <w:t>%) и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321DE9">
        <w:rPr>
          <w:rFonts w:ascii="Times New Roman" w:hAnsi="Times New Roman" w:cs="Times New Roman"/>
          <w:sz w:val="24"/>
          <w:szCs w:val="24"/>
        </w:rPr>
        <w:t xml:space="preserve"> специалиста  </w:t>
      </w:r>
      <w:r w:rsidRPr="00321DE9">
        <w:rPr>
          <w:rFonts w:ascii="Times New Roman" w:eastAsia="Calibri" w:hAnsi="Times New Roman" w:cs="Times New Roman"/>
          <w:sz w:val="24"/>
          <w:szCs w:val="24"/>
        </w:rPr>
        <w:t>–</w:t>
      </w:r>
      <w:r w:rsidRPr="00321DE9">
        <w:rPr>
          <w:rFonts w:ascii="Times New Roman" w:hAnsi="Times New Roman" w:cs="Times New Roman"/>
          <w:sz w:val="24"/>
          <w:szCs w:val="24"/>
        </w:rPr>
        <w:t xml:space="preserve"> от 55 лет и старше (20%). </w:t>
      </w:r>
      <w:r>
        <w:rPr>
          <w:rFonts w:ascii="Times New Roman" w:hAnsi="Times New Roman" w:cs="Times New Roman"/>
          <w:sz w:val="24"/>
          <w:szCs w:val="24"/>
        </w:rPr>
        <w:t>Лишь 8 специалистов из 105</w:t>
      </w:r>
      <w:r w:rsidRPr="00321D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8%) имеют возраст до 30 лет.</w:t>
      </w:r>
    </w:p>
    <w:p w:rsidR="009D3725" w:rsidRPr="00321DE9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15D">
        <w:rPr>
          <w:rFonts w:ascii="Times New Roman" w:hAnsi="Times New Roman" w:cs="Times New Roman"/>
          <w:sz w:val="24"/>
          <w:szCs w:val="24"/>
        </w:rPr>
        <w:t>Специалистами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ГБУ РК НДБ в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г. в рамках республиканской программы «Непрерывное образование библиотечных ра</w:t>
      </w:r>
      <w:r>
        <w:rPr>
          <w:rFonts w:ascii="Times New Roman" w:hAnsi="Times New Roman" w:cs="Times New Roman"/>
          <w:sz w:val="24"/>
          <w:szCs w:val="24"/>
        </w:rPr>
        <w:t>ботников Республики Коми на 2018-2020</w:t>
      </w:r>
      <w:r w:rsidRPr="00321DE9">
        <w:rPr>
          <w:rFonts w:ascii="Times New Roman" w:hAnsi="Times New Roman" w:cs="Times New Roman"/>
          <w:sz w:val="24"/>
          <w:szCs w:val="24"/>
        </w:rPr>
        <w:t xml:space="preserve"> годы» для </w:t>
      </w:r>
      <w:r>
        <w:rPr>
          <w:rFonts w:ascii="Times New Roman" w:hAnsi="Times New Roman" w:cs="Times New Roman"/>
          <w:sz w:val="24"/>
          <w:szCs w:val="24"/>
        </w:rPr>
        <w:t xml:space="preserve">коллег </w:t>
      </w:r>
      <w:r w:rsidRPr="00321DE9">
        <w:rPr>
          <w:rFonts w:ascii="Times New Roman" w:hAnsi="Times New Roman" w:cs="Times New Roman"/>
          <w:sz w:val="24"/>
          <w:szCs w:val="24"/>
        </w:rPr>
        <w:t xml:space="preserve">муниципальных библиотек </w:t>
      </w:r>
      <w:r w:rsidRPr="00A9115D">
        <w:rPr>
          <w:rFonts w:ascii="Times New Roman" w:hAnsi="Times New Roman" w:cs="Times New Roman"/>
          <w:sz w:val="24"/>
          <w:szCs w:val="24"/>
        </w:rPr>
        <w:t>проведено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321DE9">
        <w:rPr>
          <w:rFonts w:ascii="Times New Roman" w:hAnsi="Times New Roman" w:cs="Times New Roman"/>
          <w:sz w:val="24"/>
          <w:szCs w:val="24"/>
        </w:rPr>
        <w:t xml:space="preserve"> обучающих мероприятий по повышению квалификации, в том числе:</w:t>
      </w:r>
    </w:p>
    <w:p w:rsidR="009D3725" w:rsidRPr="00465655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eastAsia="Calibri" w:hAnsi="Times New Roman" w:cs="Times New Roman"/>
        </w:rPr>
      </w:pPr>
      <w:r w:rsidRPr="00321DE9">
        <w:rPr>
          <w:rFonts w:ascii="Times New Roman" w:eastAsiaTheme="minorEastAsia" w:hAnsi="Times New Roman" w:cs="Times New Roman"/>
          <w:lang w:val="ru-RU"/>
        </w:rPr>
        <w:t>7</w:t>
      </w:r>
      <w:r w:rsidRPr="00321DE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21DE9">
        <w:rPr>
          <w:rFonts w:ascii="Times New Roman" w:eastAsiaTheme="minorEastAsia" w:hAnsi="Times New Roman" w:cs="Times New Roman"/>
        </w:rPr>
        <w:t>семинаров</w:t>
      </w:r>
      <w:proofErr w:type="spellEnd"/>
      <w:r w:rsidRPr="00321DE9">
        <w:rPr>
          <w:rFonts w:ascii="Times New Roman" w:eastAsiaTheme="minorEastAsia" w:hAnsi="Times New Roman" w:cs="Times New Roman"/>
          <w:lang w:val="ru-RU"/>
        </w:rPr>
        <w:t>;</w:t>
      </w:r>
    </w:p>
    <w:p w:rsidR="009D3725" w:rsidRPr="00321DE9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eastAsia="Calibri" w:hAnsi="Times New Roman" w:cs="Times New Roman"/>
        </w:rPr>
      </w:pPr>
      <w:r>
        <w:rPr>
          <w:rFonts w:ascii="Times New Roman" w:eastAsiaTheme="minorEastAsia" w:hAnsi="Times New Roman" w:cs="Times New Roman"/>
          <w:lang w:val="ru-RU"/>
        </w:rPr>
        <w:t>7 стажировок;</w:t>
      </w:r>
    </w:p>
    <w:p w:rsidR="009D3725" w:rsidRPr="00465655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eastAsia="Calibri" w:hAnsi="Times New Roman" w:cs="Times New Roman"/>
        </w:rPr>
      </w:pPr>
      <w:r w:rsidRPr="00321DE9">
        <w:rPr>
          <w:rFonts w:ascii="Times New Roman" w:eastAsiaTheme="minorEastAsia" w:hAnsi="Times New Roman" w:cs="Times New Roman"/>
          <w:lang w:val="ru-RU"/>
        </w:rPr>
        <w:t>6</w:t>
      </w:r>
      <w:r w:rsidRPr="00321DE9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21DE9">
        <w:rPr>
          <w:rFonts w:ascii="Times New Roman" w:eastAsiaTheme="minorEastAsia" w:hAnsi="Times New Roman" w:cs="Times New Roman"/>
        </w:rPr>
        <w:t>мастер-классов</w:t>
      </w:r>
      <w:proofErr w:type="spellEnd"/>
      <w:r w:rsidRPr="00321DE9">
        <w:rPr>
          <w:rFonts w:ascii="Times New Roman" w:eastAsiaTheme="minorEastAsia" w:hAnsi="Times New Roman" w:cs="Times New Roman"/>
          <w:lang w:val="ru-RU"/>
        </w:rPr>
        <w:t>;</w:t>
      </w:r>
    </w:p>
    <w:p w:rsidR="009D3725" w:rsidRPr="00321DE9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eastAsia="Calibri" w:hAnsi="Times New Roman" w:cs="Times New Roman"/>
        </w:rPr>
      </w:pPr>
      <w:r>
        <w:rPr>
          <w:rFonts w:ascii="Times New Roman" w:eastAsiaTheme="minorEastAsia" w:hAnsi="Times New Roman" w:cs="Times New Roman"/>
          <w:lang w:val="ru-RU"/>
        </w:rPr>
        <w:t xml:space="preserve">4 </w:t>
      </w:r>
      <w:proofErr w:type="spellStart"/>
      <w:r>
        <w:rPr>
          <w:rFonts w:ascii="Times New Roman" w:eastAsiaTheme="minorEastAsia" w:hAnsi="Times New Roman" w:cs="Times New Roman"/>
          <w:lang w:val="ru-RU"/>
        </w:rPr>
        <w:t>прктикума</w:t>
      </w:r>
      <w:proofErr w:type="spellEnd"/>
      <w:r>
        <w:rPr>
          <w:rFonts w:ascii="Times New Roman" w:eastAsiaTheme="minorEastAsia" w:hAnsi="Times New Roman" w:cs="Times New Roman"/>
          <w:lang w:val="ru-RU"/>
        </w:rPr>
        <w:t>;</w:t>
      </w:r>
    </w:p>
    <w:p w:rsidR="009D3725" w:rsidRPr="00321DE9" w:rsidRDefault="009D3725" w:rsidP="009D3725">
      <w:pPr>
        <w:pStyle w:val="a4"/>
        <w:numPr>
          <w:ilvl w:val="0"/>
          <w:numId w:val="7"/>
        </w:numPr>
        <w:tabs>
          <w:tab w:val="left" w:pos="1134"/>
        </w:tabs>
        <w:spacing w:before="120" w:line="240" w:lineRule="auto"/>
        <w:ind w:left="0" w:firstLine="567"/>
        <w:rPr>
          <w:rFonts w:ascii="Times New Roman" w:eastAsia="Calibri" w:hAnsi="Times New Roman" w:cs="Times New Roman"/>
        </w:rPr>
      </w:pPr>
      <w:r w:rsidRPr="00321DE9">
        <w:rPr>
          <w:rFonts w:ascii="Times New Roman" w:eastAsiaTheme="minorEastAsia" w:hAnsi="Times New Roman" w:cs="Times New Roman"/>
          <w:lang w:val="ru-RU"/>
        </w:rPr>
        <w:t>1</w:t>
      </w:r>
      <w:r>
        <w:rPr>
          <w:rFonts w:ascii="Times New Roman" w:eastAsiaTheme="minorEastAsia" w:hAnsi="Times New Roman" w:cs="Times New Roman"/>
          <w:lang w:val="ru-RU"/>
        </w:rPr>
        <w:t xml:space="preserve"> творческая лаборатория.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655">
        <w:rPr>
          <w:rFonts w:ascii="Times New Roman" w:hAnsi="Times New Roman" w:cs="Times New Roman"/>
          <w:sz w:val="24"/>
          <w:szCs w:val="24"/>
        </w:rPr>
        <w:t xml:space="preserve">22 сотрудника участвовали в 46-ти мероприятиях по повышению квалификации, где прочли 99 лекций для 967 библиотечных специалистов муниципальных и школьных библиотек республики. </w:t>
      </w:r>
    </w:p>
    <w:p w:rsidR="009D3725" w:rsidRDefault="009D3725" w:rsidP="009D3725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21DE9">
        <w:rPr>
          <w:rFonts w:ascii="Times New Roman" w:eastAsia="Calibri" w:hAnsi="Times New Roman" w:cs="Times New Roman"/>
          <w:sz w:val="24"/>
          <w:szCs w:val="24"/>
        </w:rPr>
        <w:t>Самыми крупными мероприятиями из них стали:</w:t>
      </w:r>
    </w:p>
    <w:p w:rsidR="009D3725" w:rsidRPr="00321DE9" w:rsidRDefault="009D3725" w:rsidP="009D3725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r w:rsidRPr="00321DE9">
        <w:rPr>
          <w:rFonts w:ascii="Times New Roman" w:eastAsia="Calibri" w:hAnsi="Times New Roman" w:cs="Times New Roman"/>
          <w:lang w:val="ru-RU"/>
        </w:rPr>
        <w:t xml:space="preserve">Ежегодный республиканский семинар для руководителей и специалистов детских библиотек «Детская библиотека </w:t>
      </w:r>
      <w:r w:rsidRPr="00F77E4B">
        <w:rPr>
          <w:rFonts w:ascii="Times New Roman" w:eastAsia="Calibri" w:hAnsi="Times New Roman" w:cs="Times New Roman"/>
          <w:lang w:val="ru-RU"/>
        </w:rPr>
        <w:t>XXI</w:t>
      </w:r>
      <w:r w:rsidRPr="00321DE9">
        <w:rPr>
          <w:rFonts w:ascii="Times New Roman" w:eastAsia="Calibri" w:hAnsi="Times New Roman" w:cs="Times New Roman"/>
          <w:lang w:val="ru-RU"/>
        </w:rPr>
        <w:t xml:space="preserve"> века: миссия выполнима» на тему</w:t>
      </w:r>
      <w:r w:rsidRPr="00F77E4B">
        <w:rPr>
          <w:rFonts w:ascii="Times New Roman" w:eastAsia="Calibri" w:hAnsi="Times New Roman" w:cs="Times New Roman"/>
          <w:lang w:val="ru-RU"/>
        </w:rPr>
        <w:t xml:space="preserve"> «Проектная де</w:t>
      </w:r>
      <w:r>
        <w:rPr>
          <w:rFonts w:ascii="Times New Roman" w:eastAsia="Calibri" w:hAnsi="Times New Roman" w:cs="Times New Roman"/>
          <w:lang w:val="ru-RU"/>
        </w:rPr>
        <w:t xml:space="preserve">ятельность детской библиотеки», </w:t>
      </w:r>
      <w:r w:rsidRPr="00321DE9">
        <w:rPr>
          <w:rFonts w:ascii="Times New Roman" w:eastAsia="Calibri" w:hAnsi="Times New Roman" w:cs="Times New Roman"/>
          <w:lang w:val="ru-RU"/>
        </w:rPr>
        <w:t xml:space="preserve">в котором приняли участие </w:t>
      </w:r>
      <w:r>
        <w:rPr>
          <w:rFonts w:ascii="Times New Roman" w:eastAsia="Calibri" w:hAnsi="Times New Roman" w:cs="Times New Roman"/>
          <w:lang w:val="ru-RU"/>
        </w:rPr>
        <w:t>68</w:t>
      </w:r>
      <w:r w:rsidRPr="00321DE9">
        <w:rPr>
          <w:rFonts w:ascii="Times New Roman" w:eastAsia="Calibri" w:hAnsi="Times New Roman" w:cs="Times New Roman"/>
          <w:lang w:val="ru-RU"/>
        </w:rPr>
        <w:t xml:space="preserve"> специалистов из </w:t>
      </w:r>
      <w:r>
        <w:rPr>
          <w:rFonts w:ascii="Times New Roman" w:eastAsia="Calibri" w:hAnsi="Times New Roman" w:cs="Times New Roman"/>
          <w:lang w:val="ru-RU"/>
        </w:rPr>
        <w:t>15</w:t>
      </w:r>
      <w:r w:rsidRPr="00321DE9">
        <w:rPr>
          <w:rFonts w:ascii="Times New Roman" w:eastAsia="Calibri" w:hAnsi="Times New Roman" w:cs="Times New Roman"/>
          <w:lang w:val="ru-RU"/>
        </w:rPr>
        <w:t xml:space="preserve"> МО РК.</w:t>
      </w:r>
    </w:p>
    <w:p w:rsidR="009D3725" w:rsidRDefault="009D3725" w:rsidP="009D3725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r w:rsidRPr="00465655">
        <w:rPr>
          <w:rFonts w:ascii="Times New Roman" w:eastAsia="Calibri" w:hAnsi="Times New Roman" w:cs="Times New Roman"/>
          <w:lang w:val="ru-RU"/>
        </w:rPr>
        <w:t>Республиканская творческая лаборатория «</w:t>
      </w:r>
      <w:proofErr w:type="spellStart"/>
      <w:r w:rsidRPr="00465655">
        <w:rPr>
          <w:rFonts w:ascii="Times New Roman" w:eastAsia="Calibri" w:hAnsi="Times New Roman" w:cs="Times New Roman"/>
          <w:lang w:val="ru-RU"/>
        </w:rPr>
        <w:t>Чужан</w:t>
      </w:r>
      <w:proofErr w:type="gramStart"/>
      <w:r w:rsidRPr="00465655">
        <w:rPr>
          <w:rFonts w:ascii="Times New Roman" w:eastAsia="Calibri" w:hAnsi="Times New Roman" w:cs="Times New Roman"/>
          <w:lang w:val="ru-RU"/>
        </w:rPr>
        <w:t>i</w:t>
      </w:r>
      <w:proofErr w:type="gramEnd"/>
      <w:r w:rsidRPr="00465655">
        <w:rPr>
          <w:rFonts w:ascii="Times New Roman" w:eastAsia="Calibri" w:hAnsi="Times New Roman" w:cs="Times New Roman"/>
          <w:lang w:val="ru-RU"/>
        </w:rPr>
        <w:t>нöй</w:t>
      </w:r>
      <w:proofErr w:type="spellEnd"/>
      <w:r w:rsidRPr="00465655">
        <w:rPr>
          <w:rFonts w:ascii="Times New Roman" w:eastAsia="Calibri" w:hAnsi="Times New Roman" w:cs="Times New Roman"/>
          <w:lang w:val="ru-RU"/>
        </w:rPr>
        <w:t xml:space="preserve"> менам – мыла </w:t>
      </w:r>
      <w:proofErr w:type="spellStart"/>
      <w:r w:rsidRPr="00465655">
        <w:rPr>
          <w:rFonts w:ascii="Times New Roman" w:eastAsia="Calibri" w:hAnsi="Times New Roman" w:cs="Times New Roman"/>
          <w:lang w:val="ru-RU"/>
        </w:rPr>
        <w:t>сьыланкыв</w:t>
      </w:r>
      <w:proofErr w:type="spellEnd"/>
      <w:r w:rsidRPr="00465655">
        <w:rPr>
          <w:rFonts w:ascii="Times New Roman" w:eastAsia="Calibri" w:hAnsi="Times New Roman" w:cs="Times New Roman"/>
          <w:lang w:val="ru-RU"/>
        </w:rPr>
        <w:t>» (Родина моя – заду</w:t>
      </w:r>
      <w:r>
        <w:rPr>
          <w:rFonts w:ascii="Times New Roman" w:eastAsia="Calibri" w:hAnsi="Times New Roman" w:cs="Times New Roman"/>
          <w:lang w:val="ru-RU"/>
        </w:rPr>
        <w:t>шевная песня). В лаборатории приняли участие 80 человек из 8 МО РК.</w:t>
      </w:r>
    </w:p>
    <w:p w:rsidR="009D3725" w:rsidRDefault="009D3725" w:rsidP="009D3725">
      <w:pPr>
        <w:pStyle w:val="a4"/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proofErr w:type="gramStart"/>
      <w:r>
        <w:rPr>
          <w:rFonts w:ascii="Times New Roman" w:eastAsia="Calibri" w:hAnsi="Times New Roman" w:cs="Times New Roman"/>
          <w:lang w:val="ru-RU"/>
        </w:rPr>
        <w:t>66 специалистов</w:t>
      </w:r>
      <w:r w:rsidRPr="00321DE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муниципальных детских библиотек (63</w:t>
      </w:r>
      <w:r w:rsidRPr="00321DE9">
        <w:rPr>
          <w:rFonts w:ascii="Times New Roman" w:eastAsia="Calibri" w:hAnsi="Times New Roman" w:cs="Times New Roman"/>
          <w:lang w:val="ru-RU"/>
        </w:rPr>
        <w:t>%</w:t>
      </w:r>
      <w:r>
        <w:rPr>
          <w:rFonts w:ascii="Times New Roman" w:eastAsia="Calibri" w:hAnsi="Times New Roman" w:cs="Times New Roman"/>
          <w:lang w:val="ru-RU"/>
        </w:rPr>
        <w:t>)</w:t>
      </w:r>
      <w:r w:rsidRPr="00321DE9">
        <w:rPr>
          <w:rFonts w:ascii="Times New Roman" w:eastAsia="Calibri" w:hAnsi="Times New Roman" w:cs="Times New Roman"/>
          <w:lang w:val="ru-RU"/>
        </w:rPr>
        <w:t xml:space="preserve"> повышали свою квали</w:t>
      </w:r>
      <w:r>
        <w:rPr>
          <w:rFonts w:ascii="Times New Roman" w:eastAsia="Calibri" w:hAnsi="Times New Roman" w:cs="Times New Roman"/>
          <w:lang w:val="ru-RU"/>
        </w:rPr>
        <w:t>фикацию за последние 5 лет (2014-2018</w:t>
      </w:r>
      <w:r w:rsidRPr="00321DE9">
        <w:rPr>
          <w:rFonts w:ascii="Times New Roman" w:eastAsia="Calibri" w:hAnsi="Times New Roman" w:cs="Times New Roman"/>
          <w:lang w:val="ru-RU"/>
        </w:rPr>
        <w:t xml:space="preserve"> гг.),  </w:t>
      </w:r>
      <w:r>
        <w:rPr>
          <w:rFonts w:ascii="Times New Roman" w:eastAsia="Calibri" w:hAnsi="Times New Roman" w:cs="Times New Roman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lang w:val="ru-RU"/>
        </w:rPr>
        <w:t>т.ч</w:t>
      </w:r>
      <w:proofErr w:type="spellEnd"/>
      <w:r>
        <w:rPr>
          <w:rFonts w:ascii="Times New Roman" w:eastAsia="Calibri" w:hAnsi="Times New Roman" w:cs="Times New Roman"/>
          <w:lang w:val="ru-RU"/>
        </w:rPr>
        <w:t xml:space="preserve">. </w:t>
      </w:r>
      <w:r w:rsidRPr="00321DE9">
        <w:rPr>
          <w:rFonts w:ascii="Times New Roman" w:eastAsia="Calibri" w:hAnsi="Times New Roman" w:cs="Times New Roman"/>
          <w:lang w:val="ru-RU"/>
        </w:rPr>
        <w:t>на курсах повышения квалификации</w:t>
      </w:r>
      <w:r>
        <w:rPr>
          <w:rFonts w:ascii="Times New Roman" w:eastAsia="Calibri" w:hAnsi="Times New Roman" w:cs="Times New Roman"/>
          <w:lang w:val="ru-RU"/>
        </w:rPr>
        <w:t xml:space="preserve"> и выездных кафедрах</w:t>
      </w:r>
      <w:r w:rsidRPr="00321DE9">
        <w:rPr>
          <w:rFonts w:ascii="Times New Roman" w:eastAsia="Calibri" w:hAnsi="Times New Roman" w:cs="Times New Roman"/>
          <w:lang w:val="ru-RU"/>
        </w:rPr>
        <w:t xml:space="preserve"> с получением удостоверения Учебного центра ГАУ РК «Центр народного творч</w:t>
      </w:r>
      <w:r>
        <w:rPr>
          <w:rFonts w:ascii="Times New Roman" w:eastAsia="Calibri" w:hAnsi="Times New Roman" w:cs="Times New Roman"/>
          <w:lang w:val="ru-RU"/>
        </w:rPr>
        <w:t xml:space="preserve">ества и повышения квалификации», а также участвуя в мероприятиях, организованных ГБУ РК НДБ. 4 специалиста получили возможность повысить квалификацию по программам РГДБ </w:t>
      </w:r>
      <w:r w:rsidRPr="001C0CD0">
        <w:rPr>
          <w:rFonts w:ascii="Times New Roman" w:eastAsia="Calibri" w:hAnsi="Times New Roman" w:cs="Times New Roman"/>
          <w:lang w:val="ru-RU"/>
        </w:rPr>
        <w:t>при поддержке Министерства культуры</w:t>
      </w:r>
      <w:proofErr w:type="gramEnd"/>
      <w:r w:rsidRPr="001C0CD0">
        <w:rPr>
          <w:rFonts w:ascii="Times New Roman" w:eastAsia="Calibri" w:hAnsi="Times New Roman" w:cs="Times New Roman"/>
          <w:lang w:val="ru-RU"/>
        </w:rPr>
        <w:t xml:space="preserve"> Российской Федерации </w:t>
      </w:r>
      <w:r>
        <w:rPr>
          <w:rFonts w:ascii="Times New Roman" w:eastAsia="Calibri" w:hAnsi="Times New Roman" w:cs="Times New Roman"/>
          <w:lang w:val="ru-RU"/>
        </w:rPr>
        <w:t>«Библиотечно-информационное обслуживание детей с ограниченными возможностями здоровья», «Чтение современных детей и подростков: психология, педагогика, формы и методы продвижения», «</w:t>
      </w:r>
      <w:r w:rsidRPr="000D7C8C">
        <w:rPr>
          <w:rFonts w:ascii="Times New Roman" w:eastAsia="Calibri" w:hAnsi="Times New Roman" w:cs="Times New Roman"/>
          <w:lang w:val="ru-RU"/>
        </w:rPr>
        <w:t>Современная детская библиотека: управление, право, инновации</w:t>
      </w:r>
      <w:r>
        <w:rPr>
          <w:rFonts w:ascii="Times New Roman" w:eastAsia="Calibri" w:hAnsi="Times New Roman" w:cs="Times New Roman"/>
          <w:lang w:val="ru-RU"/>
        </w:rPr>
        <w:t>» (онлайн)</w:t>
      </w:r>
      <w:r w:rsidRPr="001C0CD0">
        <w:rPr>
          <w:lang w:val="ru-RU"/>
        </w:rPr>
        <w:t xml:space="preserve"> </w:t>
      </w:r>
      <w:r w:rsidRPr="001C0CD0">
        <w:rPr>
          <w:rFonts w:ascii="Times New Roman" w:eastAsia="Calibri" w:hAnsi="Times New Roman" w:cs="Times New Roman"/>
          <w:lang w:val="ru-RU"/>
        </w:rPr>
        <w:t>и</w:t>
      </w:r>
      <w:r>
        <w:rPr>
          <w:lang w:val="ru-RU"/>
        </w:rPr>
        <w:t xml:space="preserve"> </w:t>
      </w:r>
      <w:r w:rsidRPr="001C0CD0">
        <w:rPr>
          <w:rFonts w:ascii="Times New Roman" w:eastAsia="Calibri" w:hAnsi="Times New Roman" w:cs="Times New Roman"/>
          <w:lang w:val="ru-RU"/>
        </w:rPr>
        <w:t>получили Удостоверения о повышении квалификации установленного образца.</w:t>
      </w:r>
    </w:p>
    <w:p w:rsidR="009D3725" w:rsidRPr="00321DE9" w:rsidRDefault="009D3725" w:rsidP="009D3725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E9">
        <w:rPr>
          <w:rFonts w:ascii="Times New Roman" w:hAnsi="Times New Roman" w:cs="Times New Roman"/>
          <w:b/>
          <w:sz w:val="24"/>
          <w:szCs w:val="24"/>
        </w:rPr>
        <w:t>Проблемные вопросы в деятельности муниципальных детских библиотек:</w:t>
      </w:r>
    </w:p>
    <w:p w:rsidR="00313538" w:rsidRPr="00313538" w:rsidRDefault="009D3725" w:rsidP="00313538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 xml:space="preserve">Документные фонды – снижение количества новых поступлений детской литературы и названий периодических изданий вследствие их удорожания и недостаточного финансирования детских библиотек. </w:t>
      </w:r>
      <w:r w:rsidR="00313538" w:rsidRPr="00313538">
        <w:rPr>
          <w:rFonts w:ascii="Times New Roman" w:hAnsi="Times New Roman" w:cs="Times New Roman"/>
          <w:color w:val="000000" w:themeColor="text1"/>
          <w:lang w:val="ru-RU"/>
        </w:rPr>
        <w:t>Библиотеки перегружены невостребованными изданиями прошлых лет, но списать все эти издания нет возможности, так как новых поступлений</w:t>
      </w:r>
      <w:r w:rsidR="00313538">
        <w:rPr>
          <w:rFonts w:ascii="Times New Roman" w:hAnsi="Times New Roman" w:cs="Times New Roman"/>
          <w:color w:val="000000" w:themeColor="text1"/>
          <w:lang w:val="ru-RU"/>
        </w:rPr>
        <w:t xml:space="preserve"> недостаточно</w:t>
      </w:r>
      <w:r w:rsidR="00313538" w:rsidRPr="00313538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r w:rsidR="00313538">
        <w:rPr>
          <w:rFonts w:ascii="Times New Roman" w:hAnsi="Times New Roman" w:cs="Times New Roman"/>
          <w:color w:val="000000" w:themeColor="text1"/>
          <w:lang w:val="ru-RU"/>
        </w:rPr>
        <w:t xml:space="preserve">Поэтому </w:t>
      </w:r>
      <w:proofErr w:type="spellStart"/>
      <w:r w:rsidR="00313538">
        <w:rPr>
          <w:rFonts w:ascii="Times New Roman" w:hAnsi="Times New Roman" w:cs="Times New Roman"/>
          <w:color w:val="000000" w:themeColor="text1"/>
          <w:lang w:val="ru-RU"/>
        </w:rPr>
        <w:t>обновляемость</w:t>
      </w:r>
      <w:proofErr w:type="spellEnd"/>
      <w:r w:rsidR="00313538">
        <w:rPr>
          <w:rFonts w:ascii="Times New Roman" w:hAnsi="Times New Roman" w:cs="Times New Roman"/>
          <w:color w:val="000000" w:themeColor="text1"/>
          <w:lang w:val="ru-RU"/>
        </w:rPr>
        <w:t xml:space="preserve"> фондов крайне низкая. </w:t>
      </w:r>
      <w:r w:rsidRPr="00321DE9">
        <w:rPr>
          <w:rFonts w:ascii="Times New Roman" w:hAnsi="Times New Roman" w:cs="Times New Roman"/>
          <w:lang w:val="ru-RU"/>
        </w:rPr>
        <w:t xml:space="preserve">В библиотеках наблюдается большой спрос на </w:t>
      </w:r>
      <w:r>
        <w:rPr>
          <w:rFonts w:ascii="Times New Roman" w:hAnsi="Times New Roman" w:cs="Times New Roman"/>
          <w:lang w:val="ru-RU"/>
        </w:rPr>
        <w:t xml:space="preserve">современную литературу для детей и подростков, а также на </w:t>
      </w:r>
      <w:r w:rsidRPr="00321DE9">
        <w:rPr>
          <w:rFonts w:ascii="Times New Roman" w:hAnsi="Times New Roman" w:cs="Times New Roman"/>
          <w:lang w:val="ru-RU"/>
        </w:rPr>
        <w:t>новые издания краеведческой тематики.</w:t>
      </w:r>
      <w:r w:rsidR="00313538">
        <w:rPr>
          <w:rFonts w:ascii="Times New Roman" w:hAnsi="Times New Roman" w:cs="Times New Roman"/>
          <w:lang w:val="ru-RU"/>
        </w:rPr>
        <w:t xml:space="preserve"> </w:t>
      </w:r>
    </w:p>
    <w:p w:rsidR="009D3725" w:rsidRPr="00321DE9" w:rsidRDefault="009D3725" w:rsidP="009D3725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>Информатизация – слабая обеспеченность детских библиотек информационно-коммуникационными технологиями. Недостаток компьютеризированных рабочих мест для читателей с доступом в Интернет.</w:t>
      </w:r>
    </w:p>
    <w:p w:rsidR="009D3725" w:rsidRPr="00321DE9" w:rsidRDefault="009D3725" w:rsidP="009D3725">
      <w:pPr>
        <w:pStyle w:val="a4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>Кадровые вопросы:</w:t>
      </w:r>
    </w:p>
    <w:p w:rsidR="00765B15" w:rsidRDefault="00765B15" w:rsidP="009D3725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сокращение численного состава библиотечных работников вследствие  оптимизации отрасли:</w:t>
      </w:r>
      <w:r w:rsidRPr="00765B15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к</w:t>
      </w:r>
      <w:r w:rsidRPr="00765B15">
        <w:rPr>
          <w:rFonts w:ascii="Times New Roman" w:eastAsia="Calibri" w:hAnsi="Times New Roman" w:cs="Times New Roman"/>
          <w:lang w:val="ru-RU"/>
        </w:rPr>
        <w:t xml:space="preserve">оличество детских библиотекарей сократилось </w:t>
      </w:r>
      <w:r w:rsidR="00015687">
        <w:rPr>
          <w:rFonts w:ascii="Times New Roman" w:eastAsia="Calibri" w:hAnsi="Times New Roman" w:cs="Times New Roman"/>
          <w:lang w:val="ru-RU"/>
        </w:rPr>
        <w:t>з</w:t>
      </w:r>
      <w:r>
        <w:rPr>
          <w:rFonts w:ascii="Times New Roman" w:eastAsia="Calibri" w:hAnsi="Times New Roman" w:cs="Times New Roman"/>
          <w:lang w:val="ru-RU"/>
        </w:rPr>
        <w:t xml:space="preserve">а год </w:t>
      </w:r>
      <w:r w:rsidR="00015687">
        <w:rPr>
          <w:rFonts w:ascii="Times New Roman" w:eastAsia="Calibri" w:hAnsi="Times New Roman" w:cs="Times New Roman"/>
          <w:lang w:val="ru-RU"/>
        </w:rPr>
        <w:t>на 12 шт. ед.</w:t>
      </w:r>
    </w:p>
    <w:p w:rsidR="009D3725" w:rsidRPr="00321DE9" w:rsidRDefault="009D3725" w:rsidP="009D3725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>д</w:t>
      </w:r>
      <w:r w:rsidRPr="00321DE9">
        <w:rPr>
          <w:rFonts w:ascii="Times New Roman" w:eastAsia="Calibri" w:hAnsi="Times New Roman" w:cs="Times New Roman"/>
          <w:lang w:val="ru-RU"/>
        </w:rPr>
        <w:t>ефицит специалистов с профильным образованием в области библиотечного обслуживания детей</w:t>
      </w:r>
      <w:r w:rsidRPr="00321DE9">
        <w:rPr>
          <w:rFonts w:ascii="Times New Roman" w:hAnsi="Times New Roman" w:cs="Times New Roman"/>
          <w:lang w:val="ru-RU"/>
        </w:rPr>
        <w:t xml:space="preserve">: на </w:t>
      </w:r>
      <w:r>
        <w:rPr>
          <w:rFonts w:ascii="Times New Roman" w:hAnsi="Times New Roman" w:cs="Times New Roman"/>
          <w:lang w:val="ru-RU"/>
        </w:rPr>
        <w:t>начало 2019</w:t>
      </w:r>
      <w:r w:rsidRPr="00321DE9">
        <w:rPr>
          <w:rFonts w:ascii="Times New Roman" w:hAnsi="Times New Roman" w:cs="Times New Roman"/>
          <w:lang w:val="ru-RU"/>
        </w:rPr>
        <w:t xml:space="preserve"> года библиотекари со специальным профессиональным образованием составляют </w:t>
      </w:r>
      <w:r>
        <w:rPr>
          <w:rFonts w:ascii="Times New Roman" w:hAnsi="Times New Roman" w:cs="Times New Roman"/>
          <w:lang w:val="ru-RU"/>
        </w:rPr>
        <w:t>46</w:t>
      </w:r>
      <w:r w:rsidRPr="00321DE9">
        <w:rPr>
          <w:rFonts w:ascii="Times New Roman" w:hAnsi="Times New Roman" w:cs="Times New Roman"/>
          <w:lang w:val="ru-RU"/>
        </w:rPr>
        <w:t>% от числа штатных сотрудников МДБ;</w:t>
      </w:r>
    </w:p>
    <w:p w:rsidR="009D3725" w:rsidRDefault="009D3725" w:rsidP="009D3725">
      <w:pPr>
        <w:pStyle w:val="a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lang w:val="ru-RU"/>
        </w:rPr>
      </w:pPr>
      <w:r w:rsidRPr="00321DE9">
        <w:rPr>
          <w:rFonts w:ascii="Times New Roman" w:hAnsi="Times New Roman" w:cs="Times New Roman"/>
          <w:lang w:val="ru-RU"/>
        </w:rPr>
        <w:t xml:space="preserve">старение кадров: 20 % специалистов имеют возраст старше 55 лет и только </w:t>
      </w:r>
      <w:r>
        <w:rPr>
          <w:rFonts w:ascii="Times New Roman" w:hAnsi="Times New Roman" w:cs="Times New Roman"/>
          <w:lang w:val="ru-RU"/>
        </w:rPr>
        <w:t>8</w:t>
      </w:r>
      <w:r w:rsidRPr="00321DE9">
        <w:rPr>
          <w:rFonts w:ascii="Times New Roman" w:hAnsi="Times New Roman" w:cs="Times New Roman"/>
          <w:lang w:val="ru-RU"/>
        </w:rPr>
        <w:t>% библиотечных работников имеют возраст до 30 лет.</w:t>
      </w:r>
    </w:p>
    <w:p w:rsidR="009D3725" w:rsidRDefault="009D3725" w:rsidP="009D3725">
      <w:pPr>
        <w:pStyle w:val="a4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lang w:val="ru-RU"/>
        </w:rPr>
      </w:pPr>
    </w:p>
    <w:p w:rsidR="009D3725" w:rsidRDefault="009D3725" w:rsidP="009D3725"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AC5">
        <w:rPr>
          <w:rFonts w:ascii="Times New Roman" w:hAnsi="Times New Roman" w:cs="Times New Roman"/>
          <w:b/>
          <w:sz w:val="24"/>
          <w:szCs w:val="24"/>
        </w:rPr>
        <w:t>Положительная динамика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3725" w:rsidRDefault="009D3725" w:rsidP="009D3725">
      <w:pPr>
        <w:pStyle w:val="a4"/>
        <w:tabs>
          <w:tab w:val="left" w:pos="1134"/>
        </w:tabs>
        <w:spacing w:line="240" w:lineRule="auto"/>
        <w:ind w:left="0" w:firstLine="567"/>
        <w:rPr>
          <w:rFonts w:ascii="Times New Roman" w:eastAsia="Calibri" w:hAnsi="Times New Roman" w:cs="Times New Roman"/>
          <w:lang w:val="ru-RU"/>
        </w:rPr>
      </w:pPr>
      <w:r w:rsidRPr="00ED5F09">
        <w:rPr>
          <w:rFonts w:ascii="Times New Roman" w:eastAsia="Calibri" w:hAnsi="Times New Roman" w:cs="Times New Roman"/>
          <w:lang w:val="ru-RU"/>
        </w:rPr>
        <w:t xml:space="preserve">Несмотря </w:t>
      </w:r>
      <w:r w:rsidR="00081423">
        <w:rPr>
          <w:rFonts w:ascii="Times New Roman" w:eastAsia="Calibri" w:hAnsi="Times New Roman" w:cs="Times New Roman"/>
          <w:lang w:val="ru-RU"/>
        </w:rPr>
        <w:t xml:space="preserve">на </w:t>
      </w:r>
      <w:r w:rsidR="00313538">
        <w:rPr>
          <w:rFonts w:ascii="Times New Roman" w:eastAsia="Calibri" w:hAnsi="Times New Roman" w:cs="Times New Roman"/>
          <w:lang w:val="ru-RU"/>
        </w:rPr>
        <w:t xml:space="preserve">проблемы: </w:t>
      </w:r>
      <w:r w:rsidR="000E21A9">
        <w:rPr>
          <w:rFonts w:ascii="Times New Roman" w:eastAsia="Calibri" w:hAnsi="Times New Roman" w:cs="Times New Roman"/>
          <w:lang w:val="ru-RU"/>
        </w:rPr>
        <w:t xml:space="preserve">недостаточное комплектование, </w:t>
      </w:r>
      <w:r w:rsidRPr="00ED5F09">
        <w:rPr>
          <w:rFonts w:ascii="Times New Roman" w:eastAsia="Calibri" w:hAnsi="Times New Roman" w:cs="Times New Roman"/>
          <w:lang w:val="ru-RU"/>
        </w:rPr>
        <w:t>снижение количества читателей-детей</w:t>
      </w:r>
      <w:r w:rsidR="000E21A9">
        <w:rPr>
          <w:rFonts w:ascii="Times New Roman" w:eastAsia="Calibri" w:hAnsi="Times New Roman" w:cs="Times New Roman"/>
          <w:lang w:val="ru-RU"/>
        </w:rPr>
        <w:t xml:space="preserve"> из-за оттока населения</w:t>
      </w:r>
      <w:r w:rsidRPr="00ED5F09">
        <w:rPr>
          <w:rFonts w:ascii="Times New Roman" w:eastAsia="Calibri" w:hAnsi="Times New Roman" w:cs="Times New Roman"/>
          <w:lang w:val="ru-RU"/>
        </w:rPr>
        <w:t xml:space="preserve"> и уменьшение числа сотрудников детских библиотек</w:t>
      </w:r>
      <w:r>
        <w:rPr>
          <w:rFonts w:ascii="Times New Roman" w:eastAsia="Calibri" w:hAnsi="Times New Roman" w:cs="Times New Roman"/>
          <w:lang w:val="ru-RU"/>
        </w:rPr>
        <w:t>,</w:t>
      </w:r>
      <w:r w:rsidRPr="00ED5F09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в 2018 году наблюдался рост посещаемости и читаемости в детских библиотеках республики.</w:t>
      </w:r>
    </w:p>
    <w:p w:rsidR="002140B2" w:rsidRDefault="002140B2"/>
    <w:sectPr w:rsidR="0021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C15"/>
    <w:multiLevelType w:val="hybridMultilevel"/>
    <w:tmpl w:val="8DF21186"/>
    <w:lvl w:ilvl="0" w:tplc="5F469AD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C9125A7C">
      <w:start w:val="5"/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B0F4D"/>
    <w:multiLevelType w:val="hybridMultilevel"/>
    <w:tmpl w:val="73E24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78E4"/>
    <w:multiLevelType w:val="hybridMultilevel"/>
    <w:tmpl w:val="3A8C7A5E"/>
    <w:lvl w:ilvl="0" w:tplc="5F469ADC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15A75"/>
    <w:multiLevelType w:val="hybridMultilevel"/>
    <w:tmpl w:val="ED823756"/>
    <w:lvl w:ilvl="0" w:tplc="5F469A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57651"/>
    <w:multiLevelType w:val="hybridMultilevel"/>
    <w:tmpl w:val="9BF0D03C"/>
    <w:lvl w:ilvl="0" w:tplc="5F469AD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153164"/>
    <w:multiLevelType w:val="hybridMultilevel"/>
    <w:tmpl w:val="F3EAE5C6"/>
    <w:lvl w:ilvl="0" w:tplc="66AEA128">
      <w:start w:val="1"/>
      <w:numFmt w:val="upperRoman"/>
      <w:lvlText w:val="%1."/>
      <w:lvlJc w:val="right"/>
      <w:pPr>
        <w:ind w:left="24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0262C"/>
    <w:multiLevelType w:val="hybridMultilevel"/>
    <w:tmpl w:val="3F064916"/>
    <w:lvl w:ilvl="0" w:tplc="5F469ADC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1"/>
    <w:rsid w:val="00015687"/>
    <w:rsid w:val="00081423"/>
    <w:rsid w:val="000E21A9"/>
    <w:rsid w:val="001A6C9B"/>
    <w:rsid w:val="002140B2"/>
    <w:rsid w:val="00233E65"/>
    <w:rsid w:val="003114DE"/>
    <w:rsid w:val="00313538"/>
    <w:rsid w:val="003967BA"/>
    <w:rsid w:val="005A3E6C"/>
    <w:rsid w:val="00765B15"/>
    <w:rsid w:val="009D3725"/>
    <w:rsid w:val="00B870A1"/>
    <w:rsid w:val="00BB5C71"/>
    <w:rsid w:val="00C576B1"/>
    <w:rsid w:val="00E618E5"/>
    <w:rsid w:val="00E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D3725"/>
    <w:rPr>
      <w:rFonts w:ascii="Calibri" w:eastAsia="Times New Roman" w:hAnsi="Calibri"/>
      <w:sz w:val="24"/>
      <w:szCs w:val="24"/>
      <w:lang w:val="en-US" w:bidi="en-US"/>
    </w:rPr>
  </w:style>
  <w:style w:type="paragraph" w:styleId="a4">
    <w:name w:val="List Paragraph"/>
    <w:basedOn w:val="a"/>
    <w:link w:val="a3"/>
    <w:uiPriority w:val="34"/>
    <w:qFormat/>
    <w:rsid w:val="009D3725"/>
    <w:pPr>
      <w:spacing w:after="0" w:line="360" w:lineRule="auto"/>
      <w:ind w:left="720"/>
      <w:contextualSpacing/>
      <w:jc w:val="both"/>
    </w:pPr>
    <w:rPr>
      <w:rFonts w:ascii="Calibri" w:eastAsia="Times New Roman" w:hAnsi="Calibri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9D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9D3725"/>
    <w:rPr>
      <w:rFonts w:ascii="Calibri" w:eastAsia="Times New Roman" w:hAnsi="Calibri"/>
      <w:sz w:val="24"/>
      <w:szCs w:val="24"/>
      <w:lang w:val="en-US" w:bidi="en-US"/>
    </w:rPr>
  </w:style>
  <w:style w:type="paragraph" w:styleId="a4">
    <w:name w:val="List Paragraph"/>
    <w:basedOn w:val="a"/>
    <w:link w:val="a3"/>
    <w:uiPriority w:val="34"/>
    <w:qFormat/>
    <w:rsid w:val="009D3725"/>
    <w:pPr>
      <w:spacing w:after="0" w:line="360" w:lineRule="auto"/>
      <w:ind w:left="720"/>
      <w:contextualSpacing/>
      <w:jc w:val="both"/>
    </w:pPr>
    <w:rPr>
      <w:rFonts w:ascii="Calibri" w:eastAsia="Times New Roman" w:hAnsi="Calibri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9D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Елена Анатольевна</dc:creator>
  <cp:keywords/>
  <dc:description/>
  <cp:lastModifiedBy>Булышева Елена Анатольевна</cp:lastModifiedBy>
  <cp:revision>17</cp:revision>
  <dcterms:created xsi:type="dcterms:W3CDTF">2019-03-06T12:03:00Z</dcterms:created>
  <dcterms:modified xsi:type="dcterms:W3CDTF">2019-03-12T11:13:00Z</dcterms:modified>
</cp:coreProperties>
</file>